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8D96" w14:textId="77777777" w:rsidR="001752B7" w:rsidRDefault="001752B7" w:rsidP="000619F4">
      <w:pPr>
        <w:jc w:val="both"/>
      </w:pPr>
      <w:r>
        <w:t>Institute of African Studies</w:t>
      </w:r>
    </w:p>
    <w:p w14:paraId="5250300E" w14:textId="77777777" w:rsidR="001752B7" w:rsidRDefault="001752B7" w:rsidP="000619F4">
      <w:pPr>
        <w:jc w:val="both"/>
      </w:pPr>
      <w:r>
        <w:t>University of Nigeria, Nsukka</w:t>
      </w:r>
    </w:p>
    <w:p w14:paraId="3AB5452B" w14:textId="59CAC0B8" w:rsidR="001752B7" w:rsidRDefault="001752B7" w:rsidP="000619F4">
      <w:pPr>
        <w:jc w:val="both"/>
      </w:pPr>
      <w:r>
        <w:t>African Language and Literature</w:t>
      </w:r>
    </w:p>
    <w:p w14:paraId="021F99F7" w14:textId="6EAE95C9" w:rsidR="001802D3" w:rsidRPr="001802D3" w:rsidRDefault="001802D3" w:rsidP="000619F4">
      <w:pPr>
        <w:jc w:val="both"/>
      </w:pPr>
      <w:r w:rsidRPr="001802D3">
        <w:t>African literature has evolved from rich oral traditions (orature) to a diverse body of written work across local and European languages, evolving through pre-colonial, colonial, and post-colonial phases. It developed from ancient storytelling and early written scripts (e.g., Ge'ez, Arabic) to modern novels navigating colonial conflict, identity, and independence.</w:t>
      </w:r>
    </w:p>
    <w:p w14:paraId="116259C5" w14:textId="77777777" w:rsidR="001802D3" w:rsidRPr="001802D3" w:rsidRDefault="001802D3" w:rsidP="000619F4">
      <w:pPr>
        <w:jc w:val="both"/>
      </w:pPr>
      <w:r w:rsidRPr="001802D3">
        <w:rPr>
          <w:b/>
          <w:bCs/>
        </w:rPr>
        <w:t>Key Historical Phases</w:t>
      </w:r>
    </w:p>
    <w:p w14:paraId="051AA786" w14:textId="77777777" w:rsidR="001802D3" w:rsidRPr="001802D3" w:rsidRDefault="001802D3" w:rsidP="000619F4">
      <w:pPr>
        <w:numPr>
          <w:ilvl w:val="0"/>
          <w:numId w:val="1"/>
        </w:numPr>
        <w:jc w:val="both"/>
      </w:pPr>
      <w:r w:rsidRPr="001802D3">
        <w:rPr>
          <w:b/>
          <w:bCs/>
        </w:rPr>
        <w:t>Oral Tradition (Orature):</w:t>
      </w:r>
      <w:r w:rsidRPr="001802D3">
        <w:t xml:space="preserve"> Before written texts, literature was spoken, sung, or recited, including folktales, myths, legends, and proverbs that educated and socialized community members.</w:t>
      </w:r>
    </w:p>
    <w:p w14:paraId="6A9978B3" w14:textId="77777777" w:rsidR="001802D3" w:rsidRPr="001802D3" w:rsidRDefault="001802D3" w:rsidP="000619F4">
      <w:pPr>
        <w:numPr>
          <w:ilvl w:val="0"/>
          <w:numId w:val="1"/>
        </w:numPr>
        <w:jc w:val="both"/>
      </w:pPr>
      <w:r w:rsidRPr="001802D3">
        <w:rPr>
          <w:b/>
          <w:bCs/>
        </w:rPr>
        <w:t>Early Written Literature:</w:t>
      </w:r>
      <w:r w:rsidRPr="001802D3">
        <w:t xml:space="preserve"> Evidence of written African literature dates back over 2,000 years, beginning with Ancient Egyptian hieroglyphs and continuing with early Christian texts, such as the </w:t>
      </w:r>
      <w:r w:rsidRPr="001802D3">
        <w:rPr>
          <w:i/>
          <w:iCs/>
        </w:rPr>
        <w:t>Garima Gospels</w:t>
      </w:r>
      <w:r w:rsidRPr="001802D3">
        <w:t xml:space="preserve"> (c. 500 AD) and the </w:t>
      </w:r>
      <w:r w:rsidRPr="001802D3">
        <w:rPr>
          <w:i/>
          <w:iCs/>
        </w:rPr>
        <w:t xml:space="preserve">Kebra </w:t>
      </w:r>
      <w:proofErr w:type="spellStart"/>
      <w:r w:rsidRPr="001802D3">
        <w:rPr>
          <w:i/>
          <w:iCs/>
        </w:rPr>
        <w:t>Negast</w:t>
      </w:r>
      <w:proofErr w:type="spellEnd"/>
      <w:r w:rsidRPr="001802D3">
        <w:t xml:space="preserve"> (14th century).</w:t>
      </w:r>
    </w:p>
    <w:p w14:paraId="1CB84DA3" w14:textId="77777777" w:rsidR="001802D3" w:rsidRPr="001802D3" w:rsidRDefault="001802D3" w:rsidP="000619F4">
      <w:pPr>
        <w:numPr>
          <w:ilvl w:val="0"/>
          <w:numId w:val="1"/>
        </w:numPr>
        <w:jc w:val="both"/>
      </w:pPr>
      <w:r w:rsidRPr="001802D3">
        <w:rPr>
          <w:b/>
          <w:bCs/>
        </w:rPr>
        <w:t>Islamic Influence (7th Century onward):</w:t>
      </w:r>
      <w:r w:rsidRPr="001802D3">
        <w:t xml:space="preserve"> The expansion of Islam brought Arabic literacy, leading to extensive writing in North and West Africa, including the famous 13th–16th century Timbuktu manuscripts covering law, philosophy, and science.</w:t>
      </w:r>
    </w:p>
    <w:p w14:paraId="65871B30" w14:textId="77777777" w:rsidR="001802D3" w:rsidRPr="001802D3" w:rsidRDefault="001802D3" w:rsidP="000619F4">
      <w:pPr>
        <w:numPr>
          <w:ilvl w:val="0"/>
          <w:numId w:val="1"/>
        </w:numPr>
        <w:jc w:val="both"/>
      </w:pPr>
      <w:r w:rsidRPr="001802D3">
        <w:rPr>
          <w:b/>
          <w:bCs/>
        </w:rPr>
        <w:t>Colonial Period (19th-early 20th Century):</w:t>
      </w:r>
      <w:r w:rsidRPr="001802D3">
        <w:t xml:space="preserve"> European missionaries and colonial powers introduced schools and Western languages (English, French, Portuguese), setting the stage for modern literary forms. Early written work often focused on religious themes or the conflict between traditional African cultures and European influence.</w:t>
      </w:r>
    </w:p>
    <w:p w14:paraId="0B2AEA64" w14:textId="458D7CE3" w:rsidR="001802D3" w:rsidRPr="001802D3" w:rsidRDefault="001802D3" w:rsidP="000619F4">
      <w:pPr>
        <w:numPr>
          <w:ilvl w:val="0"/>
          <w:numId w:val="1"/>
        </w:numPr>
        <w:jc w:val="both"/>
      </w:pPr>
      <w:r w:rsidRPr="001802D3">
        <w:rPr>
          <w:b/>
          <w:bCs/>
        </w:rPr>
        <w:t>Post-Colonial and Modern Literature (Mid-20th Century–Present):</w:t>
      </w:r>
      <w:r w:rsidRPr="001802D3">
        <w:t xml:space="preserve"> Writers began focusing on reclaiming African identity, critiquing colonial rule, and addressing post-independence disillusionment. This period saw a rise in literature exploring nationalism, African history, and the blending of traditional storytelling techniques with modern writing styles. </w:t>
      </w:r>
    </w:p>
    <w:p w14:paraId="086EABAA" w14:textId="77777777" w:rsidR="001802D3" w:rsidRPr="001802D3" w:rsidRDefault="001802D3" w:rsidP="000619F4">
      <w:pPr>
        <w:jc w:val="both"/>
      </w:pPr>
      <w:r w:rsidRPr="001802D3">
        <w:rPr>
          <w:b/>
          <w:bCs/>
        </w:rPr>
        <w:t>Key Characteristics and Themes</w:t>
      </w:r>
    </w:p>
    <w:p w14:paraId="18BC481D" w14:textId="77777777" w:rsidR="001802D3" w:rsidRPr="001802D3" w:rsidRDefault="001802D3" w:rsidP="000619F4">
      <w:pPr>
        <w:numPr>
          <w:ilvl w:val="0"/>
          <w:numId w:val="2"/>
        </w:numPr>
        <w:jc w:val="both"/>
      </w:pPr>
      <w:r w:rsidRPr="001802D3">
        <w:rPr>
          <w:b/>
          <w:bCs/>
        </w:rPr>
        <w:t>Orature Integration:</w:t>
      </w:r>
      <w:r w:rsidRPr="001802D3">
        <w:t xml:space="preserve"> Modern writers frequently integrate oral traditions, proverbs, and rhythmic structures into their work.</w:t>
      </w:r>
    </w:p>
    <w:p w14:paraId="0A275296" w14:textId="77777777" w:rsidR="001802D3" w:rsidRPr="001802D3" w:rsidRDefault="001802D3" w:rsidP="000619F4">
      <w:pPr>
        <w:numPr>
          <w:ilvl w:val="0"/>
          <w:numId w:val="2"/>
        </w:numPr>
        <w:jc w:val="both"/>
      </w:pPr>
      <w:r w:rsidRPr="001802D3">
        <w:rPr>
          <w:b/>
          <w:bCs/>
        </w:rPr>
        <w:t>Conflict and Identity:</w:t>
      </w:r>
      <w:r w:rsidRPr="001802D3">
        <w:t xml:space="preserve"> The struggle between tradition and modernity is a pervasive theme, as explored in works from different regions and languages.</w:t>
      </w:r>
    </w:p>
    <w:p w14:paraId="2197F400" w14:textId="77777777" w:rsidR="001802D3" w:rsidRPr="001802D3" w:rsidRDefault="001802D3" w:rsidP="000619F4">
      <w:pPr>
        <w:numPr>
          <w:ilvl w:val="0"/>
          <w:numId w:val="2"/>
        </w:numPr>
        <w:jc w:val="both"/>
      </w:pPr>
      <w:r w:rsidRPr="001802D3">
        <w:rPr>
          <w:b/>
          <w:bCs/>
        </w:rPr>
        <w:lastRenderedPageBreak/>
        <w:t>Political Engagement:</w:t>
      </w:r>
      <w:r w:rsidRPr="001802D3">
        <w:t xml:space="preserve"> Literature has played a key role in political advocacy, particularly in addressing colonialism and apartheid, according to </w:t>
      </w:r>
      <w:hyperlink r:id="rId5" w:tgtFrame="_blank" w:history="1">
        <w:r w:rsidRPr="001802D3">
          <w:rPr>
            <w:rStyle w:val="Hyperlink"/>
          </w:rPr>
          <w:t>Britannica</w:t>
        </w:r>
      </w:hyperlink>
      <w:r w:rsidRPr="001802D3">
        <w:t>.</w:t>
      </w:r>
    </w:p>
    <w:p w14:paraId="5D785D9E" w14:textId="27E61D35" w:rsidR="001802D3" w:rsidRPr="001802D3" w:rsidRDefault="001802D3" w:rsidP="000619F4">
      <w:pPr>
        <w:numPr>
          <w:ilvl w:val="0"/>
          <w:numId w:val="2"/>
        </w:numPr>
        <w:jc w:val="both"/>
      </w:pPr>
      <w:r w:rsidRPr="001802D3">
        <w:rPr>
          <w:b/>
          <w:bCs/>
        </w:rPr>
        <w:t>Language Choices:</w:t>
      </w:r>
      <w:r w:rsidRPr="001802D3">
        <w:t xml:space="preserve"> While early modern literature was dominated by European languages, there is a growing trend towards using indigenous African languages (such as Swahili, Yoruba, and Zulu), according to </w:t>
      </w:r>
      <w:hyperlink r:id="rId6" w:tgtFrame="_blank" w:history="1">
        <w:r w:rsidRPr="001802D3">
          <w:rPr>
            <w:rStyle w:val="Hyperlink"/>
          </w:rPr>
          <w:t>Britannica Kids</w:t>
        </w:r>
      </w:hyperlink>
      <w:r w:rsidRPr="001802D3">
        <w:t>.</w:t>
      </w:r>
    </w:p>
    <w:p w14:paraId="31C01AD5" w14:textId="0EBC949F" w:rsidR="001802D3" w:rsidRPr="001802D3" w:rsidRDefault="001802D3" w:rsidP="000619F4">
      <w:pPr>
        <w:jc w:val="both"/>
      </w:pPr>
      <w:r w:rsidRPr="001802D3">
        <w:t>The historical development of African literature is viewed through several intellectual schools of thought that debate how the literature should be defined, what language it should use, and its primary purpose</w:t>
      </w:r>
      <w:r w:rsidR="002169E7">
        <w:t xml:space="preserve"> and components</w:t>
      </w:r>
      <w:r w:rsidRPr="001802D3">
        <w:t>.</w:t>
      </w:r>
    </w:p>
    <w:p w14:paraId="2AE6AC38" w14:textId="67B32EC6" w:rsidR="008C588A" w:rsidRDefault="001802D3" w:rsidP="000619F4">
      <w:pPr>
        <w:jc w:val="both"/>
      </w:pPr>
      <w:r w:rsidRPr="001802D3">
        <w:t>1. The Language Schools (Nativism vs. Universalism)</w:t>
      </w:r>
      <w:r w:rsidR="001752B7">
        <w:t xml:space="preserve">: </w:t>
      </w:r>
      <w:r w:rsidRPr="001802D3">
        <w:t xml:space="preserve">This is perhaps the most famous divide, </w:t>
      </w:r>
      <w:proofErr w:type="spellStart"/>
      <w:r w:rsidRPr="001802D3">
        <w:t>centered</w:t>
      </w:r>
      <w:proofErr w:type="spellEnd"/>
      <w:r w:rsidRPr="001802D3">
        <w:t xml:space="preserve"> on whether "African literature" must be written in indigenous languages.</w:t>
      </w:r>
      <w:r w:rsidR="008C588A">
        <w:t xml:space="preserve"> </w:t>
      </w:r>
    </w:p>
    <w:p w14:paraId="30E05FE6" w14:textId="37ED6FCC" w:rsidR="001802D3" w:rsidRPr="001802D3" w:rsidRDefault="001802D3" w:rsidP="000619F4">
      <w:pPr>
        <w:pStyle w:val="ListParagraph"/>
        <w:numPr>
          <w:ilvl w:val="0"/>
          <w:numId w:val="11"/>
        </w:numPr>
        <w:jc w:val="both"/>
      </w:pPr>
      <w:r w:rsidRPr="001802D3">
        <w:t xml:space="preserve">The Decolonization/Nativist School: Led by Ngũgĩ </w:t>
      </w:r>
      <w:proofErr w:type="spellStart"/>
      <w:r w:rsidRPr="001802D3">
        <w:t>wa</w:t>
      </w:r>
      <w:proofErr w:type="spellEnd"/>
      <w:r w:rsidRPr="001802D3">
        <w:t xml:space="preserve"> Thiong'o, this group argues that writing in European languages is a form of cultural "imperialism." They believe true African literature must be written in African languages to capture the authentic psyche of the people.</w:t>
      </w:r>
    </w:p>
    <w:p w14:paraId="2ACBC2CA" w14:textId="3A9A2AF2" w:rsidR="001802D3" w:rsidRPr="001802D3" w:rsidRDefault="001802D3" w:rsidP="000619F4">
      <w:pPr>
        <w:pStyle w:val="ListParagraph"/>
        <w:numPr>
          <w:ilvl w:val="0"/>
          <w:numId w:val="11"/>
        </w:numPr>
        <w:jc w:val="both"/>
      </w:pPr>
      <w:r w:rsidRPr="001802D3">
        <w:t xml:space="preserve">The Universalist/Pragmatic School: Figures like Chinua Achebe and Wole Soyinka argue for using European languages as a </w:t>
      </w:r>
      <w:r w:rsidR="008C588A">
        <w:t>“</w:t>
      </w:r>
      <w:r w:rsidRPr="001802D3">
        <w:t>global tool</w:t>
      </w:r>
      <w:r w:rsidR="008C588A">
        <w:t>”</w:t>
      </w:r>
      <w:r w:rsidRPr="001802D3">
        <w:t>. They believe these languages can be "bent" or "indigenized" to carry the weight of the African experience and reach a wider audience.</w:t>
      </w:r>
    </w:p>
    <w:p w14:paraId="2E48A9ED" w14:textId="1439E2E2" w:rsidR="001802D3" w:rsidRPr="001802D3" w:rsidRDefault="001802D3" w:rsidP="000619F4">
      <w:pPr>
        <w:jc w:val="both"/>
      </w:pPr>
      <w:r w:rsidRPr="001802D3">
        <w:t xml:space="preserve">2. The </w:t>
      </w:r>
      <w:proofErr w:type="spellStart"/>
      <w:r w:rsidRPr="001802D3">
        <w:t>Bọ́lẹ̀kájà</w:t>
      </w:r>
      <w:proofErr w:type="spellEnd"/>
      <w:r w:rsidRPr="001802D3">
        <w:t xml:space="preserve"> School (Traditionalist Aesthetics)</w:t>
      </w:r>
      <w:r w:rsidR="001752B7">
        <w:t xml:space="preserve">: </w:t>
      </w:r>
      <w:r w:rsidRPr="001802D3">
        <w:t xml:space="preserve">Emerging in the 1980s with the work of </w:t>
      </w:r>
      <w:proofErr w:type="spellStart"/>
      <w:r w:rsidRPr="001802D3">
        <w:t>Chinweizu</w:t>
      </w:r>
      <w:proofErr w:type="spellEnd"/>
      <w:r w:rsidRPr="001802D3">
        <w:t xml:space="preserve"> and his colleagues, this "</w:t>
      </w:r>
      <w:proofErr w:type="spellStart"/>
      <w:r w:rsidRPr="001802D3">
        <w:t>Bọ́lẹ̀kájà</w:t>
      </w:r>
      <w:proofErr w:type="spellEnd"/>
      <w:r w:rsidRPr="001802D3">
        <w:t xml:space="preserve">" (come down and fight) school attacked </w:t>
      </w:r>
      <w:r w:rsidR="006019FF">
        <w:t>“</w:t>
      </w:r>
      <w:r w:rsidRPr="001802D3">
        <w:t>Eurocentric</w:t>
      </w:r>
      <w:r w:rsidR="006019FF">
        <w:t>”</w:t>
      </w:r>
      <w:r w:rsidRPr="001802D3">
        <w:t xml:space="preserve"> critics and writers.</w:t>
      </w:r>
    </w:p>
    <w:p w14:paraId="37D0577F" w14:textId="5D0CB38B" w:rsidR="001802D3" w:rsidRPr="001802D3" w:rsidRDefault="001752B7" w:rsidP="000619F4">
      <w:pPr>
        <w:pStyle w:val="ListParagraph"/>
        <w:numPr>
          <w:ilvl w:val="0"/>
          <w:numId w:val="12"/>
        </w:numPr>
        <w:jc w:val="both"/>
      </w:pPr>
      <w:r>
        <w:t>This school of thought</w:t>
      </w:r>
      <w:r w:rsidR="001802D3" w:rsidRPr="001802D3">
        <w:t xml:space="preserve"> reject</w:t>
      </w:r>
      <w:r>
        <w:t xml:space="preserve">s totally the </w:t>
      </w:r>
      <w:r w:rsidRPr="001802D3">
        <w:t>Western</w:t>
      </w:r>
      <w:r w:rsidR="001802D3" w:rsidRPr="001802D3">
        <w:t xml:space="preserve"> literary standards like the </w:t>
      </w:r>
      <w:r>
        <w:t>“</w:t>
      </w:r>
      <w:r w:rsidR="001802D3" w:rsidRPr="001802D3">
        <w:t>well-made</w:t>
      </w:r>
      <w:r>
        <w:t>”</w:t>
      </w:r>
      <w:r w:rsidR="001802D3" w:rsidRPr="001802D3">
        <w:t xml:space="preserve"> </w:t>
      </w:r>
      <w:r>
        <w:t>play/</w:t>
      </w:r>
      <w:r w:rsidR="001802D3" w:rsidRPr="001802D3">
        <w:t xml:space="preserve">novel) as the measure of African </w:t>
      </w:r>
      <w:r>
        <w:t>successful literature</w:t>
      </w:r>
      <w:r w:rsidR="001802D3" w:rsidRPr="001802D3">
        <w:t>.</w:t>
      </w:r>
    </w:p>
    <w:p w14:paraId="08469D75" w14:textId="625BAFFC" w:rsidR="001802D3" w:rsidRPr="001802D3" w:rsidRDefault="001752B7" w:rsidP="000619F4">
      <w:pPr>
        <w:pStyle w:val="ListParagraph"/>
        <w:numPr>
          <w:ilvl w:val="0"/>
          <w:numId w:val="12"/>
        </w:numPr>
        <w:jc w:val="both"/>
      </w:pPr>
      <w:r>
        <w:t>T</w:t>
      </w:r>
      <w:r w:rsidR="001802D3" w:rsidRPr="001802D3">
        <w:t>hey famously criticized Soyinka for being "too dense" and elitist, arguing that African poetry and prose should be accessible and rooted in traditional oral aesthetics.</w:t>
      </w:r>
    </w:p>
    <w:p w14:paraId="144985A6" w14:textId="027614CB" w:rsidR="001802D3" w:rsidRPr="001802D3" w:rsidRDefault="001802D3" w:rsidP="000619F4">
      <w:pPr>
        <w:pStyle w:val="ListParagraph"/>
        <w:numPr>
          <w:ilvl w:val="0"/>
          <w:numId w:val="12"/>
        </w:numPr>
        <w:jc w:val="both"/>
      </w:pPr>
      <w:r w:rsidRPr="001802D3">
        <w:t>It emphasizes a shared African identity and emotional essence, often romanticizing pre-colonial Africa as a way to resist French assimilation</w:t>
      </w:r>
      <w:r w:rsidR="002169E7">
        <w:t xml:space="preserve">, </w:t>
      </w:r>
      <w:r w:rsidRPr="001802D3">
        <w:t>arguing that African identity should be lived, not performed for a Western audience.</w:t>
      </w:r>
    </w:p>
    <w:p w14:paraId="7CFD8DC5" w14:textId="3CBA7AF6" w:rsidR="001802D3" w:rsidRPr="00271979" w:rsidRDefault="001802D3" w:rsidP="000619F4">
      <w:pPr>
        <w:jc w:val="both"/>
        <w:rPr>
          <w:b/>
          <w:bCs/>
        </w:rPr>
      </w:pPr>
      <w:r w:rsidRPr="00271979">
        <w:rPr>
          <w:b/>
          <w:bCs/>
        </w:rPr>
        <w:t>Marxist and Socio-Political Schools</w:t>
      </w:r>
    </w:p>
    <w:p w14:paraId="759961CB" w14:textId="77777777" w:rsidR="00271979" w:rsidRDefault="001802D3" w:rsidP="000619F4">
      <w:pPr>
        <w:jc w:val="both"/>
      </w:pPr>
      <w:r w:rsidRPr="001802D3">
        <w:t>This school views African literature through the lens of class struggle and material conditions. </w:t>
      </w:r>
    </w:p>
    <w:p w14:paraId="01A21D16" w14:textId="04D835EC" w:rsidR="001802D3" w:rsidRPr="001802D3" w:rsidRDefault="001802D3" w:rsidP="000619F4">
      <w:pPr>
        <w:pStyle w:val="ListParagraph"/>
        <w:numPr>
          <w:ilvl w:val="0"/>
          <w:numId w:val="13"/>
        </w:numPr>
        <w:jc w:val="both"/>
      </w:pPr>
      <w:r w:rsidRPr="001802D3">
        <w:t>Marxist School</w:t>
      </w:r>
      <w:r w:rsidR="00271979">
        <w:t xml:space="preserve"> </w:t>
      </w:r>
      <w:r w:rsidRPr="001802D3">
        <w:t xml:space="preserve">Critics use this lens to </w:t>
      </w:r>
      <w:proofErr w:type="spellStart"/>
      <w:r w:rsidRPr="001802D3">
        <w:t>analyze</w:t>
      </w:r>
      <w:proofErr w:type="spellEnd"/>
      <w:r w:rsidRPr="001802D3">
        <w:t xml:space="preserve"> how literature critiques colonial and neocolonial exploitation, focusing on the struggle of the "masses" rather than just cultural identity.</w:t>
      </w:r>
    </w:p>
    <w:p w14:paraId="43428013" w14:textId="693A5052" w:rsidR="001802D3" w:rsidRPr="001802D3" w:rsidRDefault="001802D3" w:rsidP="000619F4">
      <w:pPr>
        <w:pStyle w:val="ListParagraph"/>
        <w:numPr>
          <w:ilvl w:val="0"/>
          <w:numId w:val="13"/>
        </w:numPr>
        <w:jc w:val="both"/>
      </w:pPr>
      <w:r w:rsidRPr="001802D3">
        <w:lastRenderedPageBreak/>
        <w:t>This group rejects romanticized versions of Africa, focusing instead on the harsh social, economic, and political realities of post-independence life, such as corruption and authoritarianism.</w:t>
      </w:r>
    </w:p>
    <w:p w14:paraId="2E8C02CE" w14:textId="70701617" w:rsidR="001802D3" w:rsidRPr="006607FF" w:rsidRDefault="001802D3" w:rsidP="000619F4">
      <w:pPr>
        <w:jc w:val="both"/>
        <w:rPr>
          <w:b/>
          <w:bCs/>
        </w:rPr>
      </w:pPr>
      <w:r w:rsidRPr="006607FF">
        <w:rPr>
          <w:b/>
          <w:bCs/>
        </w:rPr>
        <w:t>African Feminism and Womanism</w:t>
      </w:r>
    </w:p>
    <w:p w14:paraId="039B159B" w14:textId="3DCD22A0" w:rsidR="001802D3" w:rsidRPr="001802D3" w:rsidRDefault="001802D3" w:rsidP="000619F4">
      <w:pPr>
        <w:jc w:val="both"/>
      </w:pPr>
      <w:r w:rsidRPr="001802D3">
        <w:t xml:space="preserve">Dissatisfied with both Western feminism and the patriarchal leanings of early male African writers, these scholars </w:t>
      </w:r>
      <w:r w:rsidR="006607FF">
        <w:t xml:space="preserve">(Gloria Chuku, Opara etc.) </w:t>
      </w:r>
      <w:r w:rsidRPr="001802D3">
        <w:t>developed distinct ideologies.</w:t>
      </w:r>
      <w:r w:rsidR="009B255C">
        <w:t xml:space="preserve"> This school i</w:t>
      </w:r>
      <w:r w:rsidRPr="001802D3">
        <w:t>ncludes various branches</w:t>
      </w:r>
      <w:r w:rsidR="009B255C">
        <w:t xml:space="preserve"> of feminism</w:t>
      </w:r>
      <w:r w:rsidRPr="001802D3">
        <w:t xml:space="preserve"> like </w:t>
      </w:r>
      <w:proofErr w:type="spellStart"/>
      <w:r w:rsidRPr="001802D3">
        <w:t>Motherism</w:t>
      </w:r>
      <w:proofErr w:type="spellEnd"/>
      <w:r w:rsidR="009B255C">
        <w:t xml:space="preserve">, </w:t>
      </w:r>
      <w:proofErr w:type="spellStart"/>
      <w:r w:rsidR="009B255C">
        <w:t>femalism</w:t>
      </w:r>
      <w:proofErr w:type="spellEnd"/>
      <w:r w:rsidR="009B255C">
        <w:t xml:space="preserve">, womanism </w:t>
      </w:r>
      <w:r w:rsidRPr="001802D3">
        <w:t xml:space="preserve">or </w:t>
      </w:r>
      <w:r w:rsidR="009B255C">
        <w:t>“</w:t>
      </w:r>
      <w:r w:rsidRPr="001802D3">
        <w:t>Nego-feminism.</w:t>
      </w:r>
      <w:r w:rsidR="009B255C">
        <w:t xml:space="preserve">” </w:t>
      </w:r>
      <w:r w:rsidRPr="001802D3">
        <w:t>These schools focus on the specific experiences of African women, prioritizing family, community, and the dual struggle against both colonial and local patriarchal structures.</w:t>
      </w:r>
    </w:p>
    <w:p w14:paraId="6F98821E" w14:textId="44977F0A" w:rsidR="001802D3" w:rsidRPr="009B255C" w:rsidRDefault="009B255C" w:rsidP="000619F4">
      <w:pPr>
        <w:jc w:val="both"/>
        <w:rPr>
          <w:b/>
          <w:bCs/>
        </w:rPr>
      </w:pPr>
      <w:r w:rsidRPr="009B255C">
        <w:rPr>
          <w:b/>
          <w:bCs/>
        </w:rPr>
        <w:t>Major Debates on the Language school</w:t>
      </w:r>
    </w:p>
    <w:p w14:paraId="5DE1127C" w14:textId="77777777" w:rsidR="001802D3" w:rsidRPr="001802D3" w:rsidRDefault="001802D3" w:rsidP="000619F4">
      <w:pPr>
        <w:numPr>
          <w:ilvl w:val="0"/>
          <w:numId w:val="9"/>
        </w:numPr>
        <w:jc w:val="both"/>
      </w:pPr>
      <w:r w:rsidRPr="001802D3">
        <w:rPr>
          <w:b/>
          <w:bCs/>
        </w:rPr>
        <w:t>Chinua Achebe (Pragmatic Hybridity):</w:t>
      </w:r>
      <w:r w:rsidRPr="001802D3">
        <w:t xml:space="preserve"> Achebe believed English could be "</w:t>
      </w:r>
      <w:proofErr w:type="spellStart"/>
      <w:r w:rsidRPr="001802D3">
        <w:t>Africanized</w:t>
      </w:r>
      <w:proofErr w:type="spellEnd"/>
      <w:r w:rsidRPr="001802D3">
        <w:t>". He argued that writers should use the colonial language but "bend" it to carry the weight of African idioms, proverbs, and experiences. For Achebe, English was a practical tool to reach a global audience and unify a continent with diverse local tongues.</w:t>
      </w:r>
    </w:p>
    <w:p w14:paraId="1E8EFDAF" w14:textId="19B2D7A3" w:rsidR="001802D3" w:rsidRPr="001802D3" w:rsidRDefault="001802D3" w:rsidP="000619F4">
      <w:pPr>
        <w:numPr>
          <w:ilvl w:val="0"/>
          <w:numId w:val="9"/>
        </w:numPr>
        <w:jc w:val="both"/>
      </w:pPr>
      <w:r w:rsidRPr="001802D3">
        <w:rPr>
          <w:b/>
          <w:bCs/>
        </w:rPr>
        <w:t xml:space="preserve">Ngũgĩ </w:t>
      </w:r>
      <w:proofErr w:type="spellStart"/>
      <w:r w:rsidRPr="001802D3">
        <w:rPr>
          <w:b/>
          <w:bCs/>
        </w:rPr>
        <w:t>wa</w:t>
      </w:r>
      <w:proofErr w:type="spellEnd"/>
      <w:r w:rsidRPr="001802D3">
        <w:rPr>
          <w:b/>
          <w:bCs/>
        </w:rPr>
        <w:t xml:space="preserve"> Thiong'o (Linguistic Decolonization):</w:t>
      </w:r>
      <w:r w:rsidRPr="001802D3">
        <w:t xml:space="preserve"> Ngũgĩ eventually rejected English entirely, famously declaring in </w:t>
      </w:r>
      <w:r w:rsidRPr="001802D3">
        <w:rPr>
          <w:i/>
          <w:iCs/>
        </w:rPr>
        <w:t>Decolonising the Mind</w:t>
      </w:r>
      <w:r w:rsidRPr="001802D3">
        <w:t xml:space="preserve"> that language is the "collective memory bank" of a people. He argued that writing in English perpetuates a "colonial alienation" and that true African literature must be written in indigenous languages like </w:t>
      </w:r>
      <w:proofErr w:type="spellStart"/>
      <w:r w:rsidRPr="001802D3">
        <w:t>Gĩkũyũ</w:t>
      </w:r>
      <w:proofErr w:type="spellEnd"/>
      <w:r w:rsidRPr="001802D3">
        <w:t xml:space="preserve"> to reclaim cultural identity.</w:t>
      </w:r>
    </w:p>
    <w:p w14:paraId="3B967D16" w14:textId="77777777" w:rsidR="001802D3" w:rsidRPr="001802D3" w:rsidRDefault="001802D3" w:rsidP="000619F4">
      <w:pPr>
        <w:numPr>
          <w:ilvl w:val="0"/>
          <w:numId w:val="10"/>
        </w:numPr>
        <w:jc w:val="both"/>
      </w:pPr>
      <w:proofErr w:type="spellStart"/>
      <w:r w:rsidRPr="001802D3">
        <w:rPr>
          <w:b/>
          <w:bCs/>
        </w:rPr>
        <w:t>Chinweizu</w:t>
      </w:r>
      <w:proofErr w:type="spellEnd"/>
      <w:r w:rsidRPr="001802D3">
        <w:rPr>
          <w:b/>
          <w:bCs/>
        </w:rPr>
        <w:t xml:space="preserve"> &amp; the "Troika" (Traditionalist Simplicity):</w:t>
      </w:r>
      <w:r w:rsidRPr="001802D3">
        <w:t xml:space="preserve"> In their book </w:t>
      </w:r>
      <w:r w:rsidRPr="001802D3">
        <w:rPr>
          <w:i/>
          <w:iCs/>
        </w:rPr>
        <w:t>Toward the Decolonization of African Literature</w:t>
      </w:r>
      <w:r w:rsidRPr="001802D3">
        <w:t xml:space="preserve">, </w:t>
      </w:r>
      <w:hyperlink r:id="rId7" w:history="1">
        <w:proofErr w:type="spellStart"/>
        <w:r w:rsidRPr="001802D3">
          <w:rPr>
            <w:rStyle w:val="Hyperlink"/>
          </w:rPr>
          <w:t>Chinweizu</w:t>
        </w:r>
        <w:proofErr w:type="spellEnd"/>
      </w:hyperlink>
      <w:r w:rsidRPr="001802D3">
        <w:t xml:space="preserve"> and his colleagues attacked writers like </w:t>
      </w:r>
      <w:hyperlink r:id="rId8" w:history="1">
        <w:r w:rsidRPr="001802D3">
          <w:rPr>
            <w:rStyle w:val="Hyperlink"/>
          </w:rPr>
          <w:t>Soyinka</w:t>
        </w:r>
      </w:hyperlink>
      <w:r w:rsidRPr="001802D3">
        <w:t xml:space="preserve"> for being "Euro-modernist" and "obscure". They argued that African poetry should be simple, clear, and rooted in oral traditions. </w:t>
      </w:r>
      <w:hyperlink r:id="rId9" w:history="1">
        <w:proofErr w:type="spellStart"/>
        <w:r w:rsidRPr="001802D3">
          <w:rPr>
            <w:rStyle w:val="Hyperlink"/>
          </w:rPr>
          <w:t>Chinweizu</w:t>
        </w:r>
        <w:proofErr w:type="spellEnd"/>
      </w:hyperlink>
      <w:r w:rsidRPr="001802D3">
        <w:t xml:space="preserve"> famously dismissed Soyinka’s complex style as "the undesirable honouring the unreadable" after </w:t>
      </w:r>
      <w:hyperlink r:id="rId10" w:history="1">
        <w:r w:rsidRPr="001802D3">
          <w:rPr>
            <w:rStyle w:val="Hyperlink"/>
          </w:rPr>
          <w:t>Soyinka</w:t>
        </w:r>
      </w:hyperlink>
      <w:r w:rsidRPr="001802D3">
        <w:t xml:space="preserve"> won the Nobel Prize.</w:t>
      </w:r>
    </w:p>
    <w:p w14:paraId="17498C83" w14:textId="4CFFDA04" w:rsidR="001802D3" w:rsidRDefault="001802D3" w:rsidP="000619F4">
      <w:pPr>
        <w:numPr>
          <w:ilvl w:val="0"/>
          <w:numId w:val="10"/>
        </w:numPr>
        <w:jc w:val="both"/>
      </w:pPr>
      <w:r w:rsidRPr="001802D3">
        <w:rPr>
          <w:b/>
          <w:bCs/>
        </w:rPr>
        <w:t>Wole Soyinka (Mythological Sophistication):</w:t>
      </w:r>
      <w:r w:rsidRPr="001802D3">
        <w:t xml:space="preserve"> Soyinka fought back against what he called </w:t>
      </w:r>
      <w:r w:rsidRPr="001802D3">
        <w:rPr>
          <w:b/>
          <w:bCs/>
        </w:rPr>
        <w:t>"Neo-</w:t>
      </w:r>
      <w:proofErr w:type="spellStart"/>
      <w:r w:rsidRPr="001802D3">
        <w:rPr>
          <w:b/>
          <w:bCs/>
        </w:rPr>
        <w:t>Tarzanism</w:t>
      </w:r>
      <w:proofErr w:type="spellEnd"/>
      <w:r w:rsidRPr="001802D3">
        <w:rPr>
          <w:b/>
          <w:bCs/>
        </w:rPr>
        <w:t>"</w:t>
      </w:r>
      <w:r w:rsidRPr="001802D3">
        <w:t xml:space="preserve">—the idea that African literature must be simplistic or primitive to be "authentic". He defended his dense, mythological style, arguing that African writers should have the freedom to be complex and use global influences without being </w:t>
      </w:r>
      <w:proofErr w:type="spellStart"/>
      <w:r w:rsidRPr="001802D3">
        <w:t>labeled</w:t>
      </w:r>
      <w:proofErr w:type="spellEnd"/>
      <w:r w:rsidRPr="001802D3">
        <w:t xml:space="preserve"> "un-African".</w:t>
      </w:r>
    </w:p>
    <w:p w14:paraId="6D1370ED" w14:textId="77777777" w:rsidR="000619F4" w:rsidRPr="001802D3" w:rsidRDefault="000619F4" w:rsidP="000619F4">
      <w:pPr>
        <w:jc w:val="both"/>
      </w:pPr>
      <w:r w:rsidRPr="001802D3">
        <w:t xml:space="preserve">While </w:t>
      </w:r>
      <w:proofErr w:type="spellStart"/>
      <w:r w:rsidRPr="001802D3">
        <w:t>Chinweizu</w:t>
      </w:r>
      <w:proofErr w:type="spellEnd"/>
      <w:r w:rsidRPr="001802D3">
        <w:t xml:space="preserve"> attacked Soyinka’s work as "obscure" and "elitist," Soyinka defended his style as necessary for the </w:t>
      </w:r>
      <w:r w:rsidRPr="001802D3">
        <w:rPr>
          <w:b/>
          <w:bCs/>
        </w:rPr>
        <w:t>complexity of human experience</w:t>
      </w:r>
      <w:r w:rsidRPr="001802D3">
        <w:t>.</w:t>
      </w:r>
    </w:p>
    <w:p w14:paraId="1DE026D1" w14:textId="77777777" w:rsidR="000619F4" w:rsidRPr="001802D3" w:rsidRDefault="000619F4" w:rsidP="000619F4">
      <w:pPr>
        <w:numPr>
          <w:ilvl w:val="0"/>
          <w:numId w:val="6"/>
        </w:numPr>
        <w:jc w:val="both"/>
      </w:pPr>
      <w:r w:rsidRPr="001802D3">
        <w:rPr>
          <w:b/>
          <w:bCs/>
        </w:rPr>
        <w:lastRenderedPageBreak/>
        <w:t>Functional Traditionalism:</w:t>
      </w:r>
      <w:r w:rsidRPr="001802D3">
        <w:t xml:space="preserve"> Soyinka argued that his use of Yoruba mythology (like the god </w:t>
      </w:r>
      <w:r w:rsidRPr="001802D3">
        <w:rPr>
          <w:b/>
          <w:bCs/>
        </w:rPr>
        <w:t>Ogun</w:t>
      </w:r>
      <w:r w:rsidRPr="001802D3">
        <w:t>) was not "imitative" of the West but a way to provide a "voice of vision" that confronted both colonial and post-colonial failures.</w:t>
      </w:r>
    </w:p>
    <w:p w14:paraId="3B3DD700" w14:textId="77777777" w:rsidR="000619F4" w:rsidRPr="000619F4" w:rsidRDefault="000619F4" w:rsidP="000619F4">
      <w:pPr>
        <w:numPr>
          <w:ilvl w:val="0"/>
          <w:numId w:val="6"/>
        </w:numPr>
        <w:jc w:val="both"/>
      </w:pPr>
      <w:r w:rsidRPr="001802D3">
        <w:rPr>
          <w:b/>
          <w:bCs/>
        </w:rPr>
        <w:t>The Responsibility of the Writer:</w:t>
      </w:r>
      <w:r w:rsidRPr="001802D3">
        <w:t xml:space="preserve"> He believed a writer should be a "voice of vision" for their time, not just a "recorder of mores," which requires a depth of language that transcends simple didacticism.</w:t>
      </w:r>
    </w:p>
    <w:p w14:paraId="4E6DE1E2" w14:textId="77777777" w:rsidR="000619F4" w:rsidRPr="001802D3" w:rsidRDefault="000619F4" w:rsidP="000619F4">
      <w:pPr>
        <w:jc w:val="both"/>
      </w:pPr>
      <w:r w:rsidRPr="001802D3">
        <w:t xml:space="preserve">Soyinka maintained a stance of </w:t>
      </w:r>
      <w:r w:rsidRPr="001802D3">
        <w:rPr>
          <w:b/>
          <w:bCs/>
        </w:rPr>
        <w:t>"indifferent self-acceptance"</w:t>
      </w:r>
      <w:r w:rsidRPr="001802D3">
        <w:t xml:space="preserve">—the idea that an African writer shouldn't have to prove their identity through their writing style. He viewed the </w:t>
      </w:r>
      <w:proofErr w:type="spellStart"/>
      <w:r w:rsidRPr="001802D3">
        <w:t>Bọ́lẹ̀kájà</w:t>
      </w:r>
      <w:proofErr w:type="spellEnd"/>
      <w:r w:rsidRPr="001802D3">
        <w:t xml:space="preserve"> school's insistence on a specific "literary ideology" as destructive to true criticism and artistic freedom, famously stating that "a tiger does not proclaim its </w:t>
      </w:r>
      <w:proofErr w:type="spellStart"/>
      <w:r w:rsidRPr="001802D3">
        <w:t>tigritude</w:t>
      </w:r>
      <w:proofErr w:type="spellEnd"/>
      <w:r w:rsidRPr="001802D3">
        <w:t>, it jumps".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
        <w:gridCol w:w="4100"/>
        <w:gridCol w:w="4243"/>
      </w:tblGrid>
      <w:tr w:rsidR="001802D3" w:rsidRPr="001802D3" w14:paraId="084A4868" w14:textId="77777777">
        <w:trPr>
          <w:tblCellSpacing w:w="15" w:type="dxa"/>
        </w:trPr>
        <w:tc>
          <w:tcPr>
            <w:tcW w:w="0" w:type="auto"/>
            <w:tcBorders>
              <w:bottom w:val="single" w:sz="6" w:space="0" w:color="DCDFE5"/>
            </w:tcBorders>
            <w:vAlign w:val="center"/>
            <w:hideMark/>
          </w:tcPr>
          <w:p w14:paraId="45CD66AA" w14:textId="77777777" w:rsidR="001802D3" w:rsidRPr="001802D3" w:rsidRDefault="001802D3" w:rsidP="000619F4">
            <w:pPr>
              <w:jc w:val="both"/>
            </w:pPr>
            <w:r w:rsidRPr="001802D3">
              <w:rPr>
                <w:b/>
                <w:bCs/>
              </w:rPr>
              <w:t>Language</w:t>
            </w:r>
          </w:p>
        </w:tc>
        <w:tc>
          <w:tcPr>
            <w:tcW w:w="0" w:type="auto"/>
            <w:tcBorders>
              <w:bottom w:val="single" w:sz="6" w:space="0" w:color="DCDFE5"/>
            </w:tcBorders>
            <w:vAlign w:val="center"/>
            <w:hideMark/>
          </w:tcPr>
          <w:p w14:paraId="73E85DFF" w14:textId="77777777" w:rsidR="001802D3" w:rsidRPr="001802D3" w:rsidRDefault="001802D3" w:rsidP="000619F4">
            <w:pPr>
              <w:jc w:val="both"/>
            </w:pPr>
            <w:r w:rsidRPr="001802D3">
              <w:t xml:space="preserve">Use "global" English but infuse it with African </w:t>
            </w:r>
            <w:proofErr w:type="spellStart"/>
            <w:r w:rsidRPr="001802D3">
              <w:t>flavor</w:t>
            </w:r>
            <w:proofErr w:type="spellEnd"/>
            <w:r w:rsidRPr="001802D3">
              <w:t>.</w:t>
            </w:r>
          </w:p>
        </w:tc>
        <w:tc>
          <w:tcPr>
            <w:tcW w:w="0" w:type="auto"/>
            <w:tcBorders>
              <w:bottom w:val="single" w:sz="6" w:space="0" w:color="DCDFE5"/>
            </w:tcBorders>
            <w:vAlign w:val="center"/>
            <w:hideMark/>
          </w:tcPr>
          <w:p w14:paraId="346B0276" w14:textId="77777777" w:rsidR="001802D3" w:rsidRPr="001802D3" w:rsidRDefault="001802D3" w:rsidP="000619F4">
            <w:pPr>
              <w:jc w:val="both"/>
            </w:pPr>
            <w:r w:rsidRPr="001802D3">
              <w:t>Reclaim indigenous languages (Ngũgĩ focus).</w:t>
            </w:r>
          </w:p>
        </w:tc>
      </w:tr>
      <w:tr w:rsidR="001802D3" w:rsidRPr="001802D3" w14:paraId="66AB8782" w14:textId="77777777">
        <w:trPr>
          <w:tblCellSpacing w:w="15" w:type="dxa"/>
        </w:trPr>
        <w:tc>
          <w:tcPr>
            <w:tcW w:w="0" w:type="auto"/>
            <w:tcBorders>
              <w:bottom w:val="single" w:sz="6" w:space="0" w:color="DCDFE5"/>
            </w:tcBorders>
            <w:vAlign w:val="center"/>
            <w:hideMark/>
          </w:tcPr>
          <w:p w14:paraId="24C86199" w14:textId="77777777" w:rsidR="001802D3" w:rsidRPr="001802D3" w:rsidRDefault="001802D3" w:rsidP="000619F4">
            <w:pPr>
              <w:jc w:val="both"/>
            </w:pPr>
            <w:r w:rsidRPr="001802D3">
              <w:rPr>
                <w:b/>
                <w:bCs/>
              </w:rPr>
              <w:t>Audience</w:t>
            </w:r>
          </w:p>
        </w:tc>
        <w:tc>
          <w:tcPr>
            <w:tcW w:w="0" w:type="auto"/>
            <w:tcBorders>
              <w:bottom w:val="single" w:sz="6" w:space="0" w:color="DCDFE5"/>
            </w:tcBorders>
            <w:vAlign w:val="center"/>
            <w:hideMark/>
          </w:tcPr>
          <w:p w14:paraId="3654FDAE" w14:textId="77777777" w:rsidR="001802D3" w:rsidRPr="001802D3" w:rsidRDefault="001802D3" w:rsidP="000619F4">
            <w:pPr>
              <w:jc w:val="both"/>
            </w:pPr>
            <w:r w:rsidRPr="001802D3">
              <w:t>Global and local intellectual elite.</w:t>
            </w:r>
          </w:p>
        </w:tc>
        <w:tc>
          <w:tcPr>
            <w:tcW w:w="0" w:type="auto"/>
            <w:tcBorders>
              <w:bottom w:val="single" w:sz="6" w:space="0" w:color="DCDFE5"/>
            </w:tcBorders>
            <w:vAlign w:val="center"/>
            <w:hideMark/>
          </w:tcPr>
          <w:p w14:paraId="7594C08B" w14:textId="77777777" w:rsidR="001802D3" w:rsidRPr="001802D3" w:rsidRDefault="001802D3" w:rsidP="000619F4">
            <w:pPr>
              <w:jc w:val="both"/>
            </w:pPr>
            <w:r w:rsidRPr="001802D3">
              <w:t>The "masses" and the local community.</w:t>
            </w:r>
          </w:p>
        </w:tc>
      </w:tr>
      <w:tr w:rsidR="001802D3" w:rsidRPr="001802D3" w14:paraId="27D4F919" w14:textId="77777777">
        <w:trPr>
          <w:tblCellSpacing w:w="15" w:type="dxa"/>
        </w:trPr>
        <w:tc>
          <w:tcPr>
            <w:tcW w:w="0" w:type="auto"/>
            <w:tcBorders>
              <w:bottom w:val="nil"/>
            </w:tcBorders>
            <w:vAlign w:val="center"/>
            <w:hideMark/>
          </w:tcPr>
          <w:p w14:paraId="5D7A7F89" w14:textId="77777777" w:rsidR="001802D3" w:rsidRPr="001802D3" w:rsidRDefault="001802D3" w:rsidP="000619F4">
            <w:pPr>
              <w:jc w:val="both"/>
            </w:pPr>
            <w:r w:rsidRPr="001802D3">
              <w:rPr>
                <w:b/>
                <w:bCs/>
              </w:rPr>
              <w:t>Aesthetic</w:t>
            </w:r>
          </w:p>
        </w:tc>
        <w:tc>
          <w:tcPr>
            <w:tcW w:w="0" w:type="auto"/>
            <w:tcBorders>
              <w:bottom w:val="nil"/>
            </w:tcBorders>
            <w:vAlign w:val="center"/>
            <w:hideMark/>
          </w:tcPr>
          <w:p w14:paraId="3F7B8788" w14:textId="77777777" w:rsidR="001802D3" w:rsidRPr="001802D3" w:rsidRDefault="001802D3" w:rsidP="000619F4">
            <w:pPr>
              <w:jc w:val="both"/>
            </w:pPr>
            <w:r w:rsidRPr="001802D3">
              <w:t>Hybrid: blending Western forms with African myths.</w:t>
            </w:r>
          </w:p>
        </w:tc>
        <w:tc>
          <w:tcPr>
            <w:tcW w:w="0" w:type="auto"/>
            <w:tcBorders>
              <w:bottom w:val="nil"/>
            </w:tcBorders>
            <w:vAlign w:val="center"/>
            <w:hideMark/>
          </w:tcPr>
          <w:p w14:paraId="010B414E" w14:textId="77777777" w:rsidR="001802D3" w:rsidRPr="001802D3" w:rsidRDefault="001802D3" w:rsidP="000619F4">
            <w:pPr>
              <w:jc w:val="both"/>
            </w:pPr>
            <w:r w:rsidRPr="001802D3">
              <w:t>Pure: rejecting Western "obfuscation" or "obscurity."</w:t>
            </w:r>
          </w:p>
        </w:tc>
      </w:tr>
    </w:tbl>
    <w:p w14:paraId="622FF2E6" w14:textId="41C339C4" w:rsidR="001802D3" w:rsidRPr="001802D3" w:rsidRDefault="001802D3" w:rsidP="000619F4">
      <w:pPr>
        <w:jc w:val="both"/>
        <w:rPr>
          <w:b/>
          <w:bCs/>
        </w:rPr>
      </w:pPr>
      <w:r w:rsidRPr="001802D3">
        <w:rPr>
          <w:b/>
          <w:bCs/>
        </w:rPr>
        <w:t>Core Philosophies</w:t>
      </w:r>
      <w:r w:rsidR="000619F4">
        <w:rPr>
          <w:b/>
          <w:bCs/>
        </w:rPr>
        <w:t xml:space="preserve"> and major works of </w:t>
      </w:r>
      <w:proofErr w:type="spellStart"/>
      <w:r w:rsidR="000619F4">
        <w:rPr>
          <w:b/>
          <w:bCs/>
        </w:rPr>
        <w:t>Chinweizu</w:t>
      </w:r>
      <w:proofErr w:type="spellEnd"/>
    </w:p>
    <w:p w14:paraId="64864848" w14:textId="77777777" w:rsidR="001802D3" w:rsidRPr="001802D3" w:rsidRDefault="001802D3" w:rsidP="000619F4">
      <w:pPr>
        <w:numPr>
          <w:ilvl w:val="0"/>
          <w:numId w:val="3"/>
        </w:numPr>
        <w:jc w:val="both"/>
      </w:pPr>
      <w:r w:rsidRPr="001802D3">
        <w:rPr>
          <w:b/>
          <w:bCs/>
        </w:rPr>
        <w:t>Decolonizing the Mind:</w:t>
      </w:r>
      <w:r w:rsidRPr="001802D3">
        <w:t xml:space="preserve"> </w:t>
      </w:r>
      <w:proofErr w:type="spellStart"/>
      <w:r w:rsidRPr="001802D3">
        <w:t>Chinweizu</w:t>
      </w:r>
      <w:proofErr w:type="spellEnd"/>
      <w:r w:rsidRPr="001802D3">
        <w:t xml:space="preserve"> argues that the greatest damage of colonialism was the "psychic damage" to the African consciousness. He insists that Africans must dismantle "white supremacist" beliefs and reject "alien traditions" to achieve an authentic cultural renaissance.</w:t>
      </w:r>
    </w:p>
    <w:p w14:paraId="0E8FCD1F" w14:textId="77777777" w:rsidR="001802D3" w:rsidRPr="001802D3" w:rsidRDefault="001802D3" w:rsidP="000619F4">
      <w:pPr>
        <w:numPr>
          <w:ilvl w:val="0"/>
          <w:numId w:val="3"/>
        </w:numPr>
        <w:jc w:val="both"/>
      </w:pPr>
      <w:r w:rsidRPr="001802D3">
        <w:rPr>
          <w:b/>
          <w:bCs/>
        </w:rPr>
        <w:t>Rejection of Eurocentrism:</w:t>
      </w:r>
      <w:r w:rsidRPr="001802D3">
        <w:t xml:space="preserve"> He rejects the idea that African literature written in English belongs to the European canon. He believes African novels are autonomous entities derived from </w:t>
      </w:r>
      <w:r w:rsidRPr="001802D3">
        <w:rPr>
          <w:b/>
          <w:bCs/>
        </w:rPr>
        <w:t>traditional orature</w:t>
      </w:r>
      <w:r w:rsidRPr="001802D3">
        <w:t xml:space="preserve"> and should be evaluated through indigenous values like lucidity, simplicity, and musicality.</w:t>
      </w:r>
    </w:p>
    <w:p w14:paraId="3DBCE55E" w14:textId="77777777" w:rsidR="001802D3" w:rsidRPr="001802D3" w:rsidRDefault="001802D3" w:rsidP="000619F4">
      <w:pPr>
        <w:numPr>
          <w:ilvl w:val="0"/>
          <w:numId w:val="3"/>
        </w:numPr>
        <w:jc w:val="both"/>
      </w:pPr>
      <w:r w:rsidRPr="001802D3">
        <w:rPr>
          <w:b/>
          <w:bCs/>
        </w:rPr>
        <w:t>Critique of Elitism:</w:t>
      </w:r>
      <w:r w:rsidRPr="001802D3">
        <w:t xml:space="preserve"> </w:t>
      </w:r>
      <w:proofErr w:type="spellStart"/>
      <w:r w:rsidRPr="001802D3">
        <w:t>Chinweizu</w:t>
      </w:r>
      <w:proofErr w:type="spellEnd"/>
      <w:r w:rsidRPr="001802D3">
        <w:t xml:space="preserve"> famously attacked writers like </w:t>
      </w:r>
      <w:hyperlink r:id="rId11" w:tgtFrame="_blank" w:history="1">
        <w:r w:rsidRPr="001802D3">
          <w:rPr>
            <w:rStyle w:val="Hyperlink"/>
          </w:rPr>
          <w:t>Wole Soyinka</w:t>
        </w:r>
      </w:hyperlink>
      <w:r w:rsidRPr="001802D3">
        <w:t xml:space="preserve"> for adopting "obscure" and "craggy" European modernist styles that he believed made literature inaccessible to the African masses.</w:t>
      </w:r>
    </w:p>
    <w:p w14:paraId="12B82F74" w14:textId="3E0646BD" w:rsidR="001802D3" w:rsidRPr="001802D3" w:rsidRDefault="001802D3" w:rsidP="000619F4">
      <w:pPr>
        <w:numPr>
          <w:ilvl w:val="0"/>
          <w:numId w:val="3"/>
        </w:numPr>
        <w:jc w:val="both"/>
      </w:pPr>
      <w:r w:rsidRPr="001802D3">
        <w:rPr>
          <w:b/>
          <w:bCs/>
        </w:rPr>
        <w:t>Pan-Africanism and Sovereignty:</w:t>
      </w:r>
      <w:r w:rsidRPr="001802D3">
        <w:t xml:space="preserve"> Beyond literature, his work examines the "500-year relationship" of exploitation by the West. He advocates for </w:t>
      </w:r>
      <w:r w:rsidRPr="001802D3">
        <w:rPr>
          <w:b/>
          <w:bCs/>
        </w:rPr>
        <w:t>African Power</w:t>
      </w:r>
      <w:r w:rsidRPr="001802D3">
        <w:t xml:space="preserve">, suggesting that building collective security and industrial strength is the only way for the continent to survive and thrive. </w:t>
      </w:r>
    </w:p>
    <w:p w14:paraId="3F01229F" w14:textId="77777777" w:rsidR="001802D3" w:rsidRPr="001802D3" w:rsidRDefault="001802D3" w:rsidP="000619F4">
      <w:pPr>
        <w:jc w:val="both"/>
        <w:rPr>
          <w:b/>
          <w:bCs/>
        </w:rPr>
      </w:pPr>
      <w:r w:rsidRPr="001802D3">
        <w:rPr>
          <w:b/>
          <w:bCs/>
        </w:rPr>
        <w:t>Major Works</w:t>
      </w:r>
    </w:p>
    <w:p w14:paraId="299A116B" w14:textId="77777777" w:rsidR="001802D3" w:rsidRPr="001802D3" w:rsidRDefault="001802D3" w:rsidP="000619F4">
      <w:pPr>
        <w:numPr>
          <w:ilvl w:val="0"/>
          <w:numId w:val="4"/>
        </w:numPr>
        <w:jc w:val="both"/>
      </w:pPr>
      <w:r w:rsidRPr="001802D3">
        <w:rPr>
          <w:b/>
          <w:bCs/>
          <w:i/>
          <w:iCs/>
        </w:rPr>
        <w:lastRenderedPageBreak/>
        <w:t>The West and the Rest of Us</w:t>
      </w:r>
      <w:r w:rsidRPr="001802D3">
        <w:rPr>
          <w:b/>
          <w:bCs/>
        </w:rPr>
        <w:t xml:space="preserve"> (1975):</w:t>
      </w:r>
      <w:r w:rsidRPr="001802D3">
        <w:t xml:space="preserve"> A seminal critique of Western imperialism and the role of the "African elite" in perpetuating dependency.</w:t>
      </w:r>
    </w:p>
    <w:p w14:paraId="169AFFAE" w14:textId="77777777" w:rsidR="001802D3" w:rsidRPr="001802D3" w:rsidRDefault="001802D3" w:rsidP="000619F4">
      <w:pPr>
        <w:numPr>
          <w:ilvl w:val="0"/>
          <w:numId w:val="4"/>
        </w:numPr>
        <w:jc w:val="both"/>
      </w:pPr>
      <w:r w:rsidRPr="001802D3">
        <w:rPr>
          <w:b/>
          <w:bCs/>
          <w:i/>
          <w:iCs/>
        </w:rPr>
        <w:t>Toward the Decolonization of African Literature</w:t>
      </w:r>
      <w:r w:rsidRPr="001802D3">
        <w:rPr>
          <w:b/>
          <w:bCs/>
        </w:rPr>
        <w:t xml:space="preserve"> (1983):</w:t>
      </w:r>
      <w:r w:rsidRPr="001802D3">
        <w:t xml:space="preserve"> Co-authored with Onwuchekwa </w:t>
      </w:r>
      <w:proofErr w:type="spellStart"/>
      <w:r w:rsidRPr="001802D3">
        <w:t>Jemie</w:t>
      </w:r>
      <w:proofErr w:type="spellEnd"/>
      <w:r w:rsidRPr="001802D3">
        <w:t xml:space="preserve"> and Ihechukwu </w:t>
      </w:r>
      <w:proofErr w:type="spellStart"/>
      <w:r w:rsidRPr="001802D3">
        <w:t>Madubuike</w:t>
      </w:r>
      <w:proofErr w:type="spellEnd"/>
      <w:r w:rsidRPr="001802D3">
        <w:t xml:space="preserve">, this "manifesto" serves as the foundational text of the </w:t>
      </w:r>
      <w:proofErr w:type="spellStart"/>
      <w:r w:rsidRPr="001802D3">
        <w:t>Bọ́lẹ̀kájà</w:t>
      </w:r>
      <w:proofErr w:type="spellEnd"/>
      <w:r w:rsidRPr="001802D3">
        <w:t xml:space="preserve"> school.</w:t>
      </w:r>
    </w:p>
    <w:p w14:paraId="534F6677" w14:textId="77777777" w:rsidR="001802D3" w:rsidRPr="001802D3" w:rsidRDefault="001802D3" w:rsidP="000619F4">
      <w:pPr>
        <w:numPr>
          <w:ilvl w:val="0"/>
          <w:numId w:val="4"/>
        </w:numPr>
        <w:jc w:val="both"/>
      </w:pPr>
      <w:r w:rsidRPr="001802D3">
        <w:rPr>
          <w:b/>
          <w:bCs/>
          <w:i/>
          <w:iCs/>
        </w:rPr>
        <w:t>Decolonising the African Mind</w:t>
      </w:r>
      <w:r w:rsidRPr="001802D3">
        <w:rPr>
          <w:b/>
          <w:bCs/>
        </w:rPr>
        <w:t xml:space="preserve"> (1987):</w:t>
      </w:r>
      <w:r w:rsidRPr="001802D3">
        <w:t xml:space="preserve"> Further explores the psychological dimensions of mental liberation and the need for a self-sufficient African identity.</w:t>
      </w:r>
    </w:p>
    <w:p w14:paraId="281ABC2C" w14:textId="11D48E84" w:rsidR="001802D3" w:rsidRPr="001802D3" w:rsidRDefault="001802D3" w:rsidP="000619F4">
      <w:pPr>
        <w:numPr>
          <w:ilvl w:val="0"/>
          <w:numId w:val="4"/>
        </w:numPr>
        <w:jc w:val="both"/>
      </w:pPr>
      <w:r w:rsidRPr="001802D3">
        <w:rPr>
          <w:b/>
          <w:bCs/>
          <w:i/>
          <w:iCs/>
        </w:rPr>
        <w:t>Anatomy of Female Power</w:t>
      </w:r>
      <w:r w:rsidRPr="001802D3">
        <w:rPr>
          <w:b/>
          <w:bCs/>
        </w:rPr>
        <w:t xml:space="preserve"> (1990):</w:t>
      </w:r>
      <w:r w:rsidRPr="001802D3">
        <w:t xml:space="preserve"> A controversial "masculinist" analysis of gender roles and matriarchy that critiques certain aspects of feminism. </w:t>
      </w:r>
    </w:p>
    <w:p w14:paraId="24B1AEC4" w14:textId="77777777" w:rsidR="001802D3" w:rsidRPr="001802D3" w:rsidRDefault="001802D3" w:rsidP="000619F4">
      <w:pPr>
        <w:jc w:val="both"/>
        <w:rPr>
          <w:b/>
          <w:bCs/>
        </w:rPr>
      </w:pPr>
      <w:r w:rsidRPr="001802D3">
        <w:rPr>
          <w:b/>
          <w:bCs/>
        </w:rPr>
        <w:t>Critical Perspective</w:t>
      </w:r>
    </w:p>
    <w:p w14:paraId="4F8A5351" w14:textId="155DAA68" w:rsidR="001802D3" w:rsidRPr="001802D3" w:rsidRDefault="001802D3" w:rsidP="000619F4">
      <w:pPr>
        <w:jc w:val="both"/>
      </w:pPr>
      <w:r w:rsidRPr="001802D3">
        <w:t xml:space="preserve">While influential, </w:t>
      </w:r>
      <w:proofErr w:type="spellStart"/>
      <w:r w:rsidRPr="001802D3">
        <w:t>Chinweizu’s</w:t>
      </w:r>
      <w:proofErr w:type="spellEnd"/>
      <w:r w:rsidRPr="001802D3">
        <w:t xml:space="preserve"> approach has been criticized for being </w:t>
      </w:r>
      <w:r w:rsidRPr="001802D3">
        <w:rPr>
          <w:b/>
          <w:bCs/>
        </w:rPr>
        <w:t>nativist</w:t>
      </w:r>
      <w:r w:rsidRPr="001802D3">
        <w:t xml:space="preserve"> and </w:t>
      </w:r>
      <w:r w:rsidRPr="001802D3">
        <w:rPr>
          <w:b/>
          <w:bCs/>
        </w:rPr>
        <w:t>essentialist</w:t>
      </w:r>
      <w:r w:rsidRPr="001802D3">
        <w:t>. Some scholars argue that by demanding a complete rejection of Western criteria, he risks creating a situation where there are no objective standards at all, potentially isolating African literature from global discourse.</w:t>
      </w:r>
    </w:p>
    <w:p w14:paraId="3A731FCA" w14:textId="4B2829EF" w:rsidR="001802D3" w:rsidRPr="001802D3" w:rsidRDefault="001802D3" w:rsidP="000619F4">
      <w:pPr>
        <w:jc w:val="both"/>
        <w:rPr>
          <w:b/>
          <w:bCs/>
        </w:rPr>
      </w:pPr>
    </w:p>
    <w:sectPr w:rsidR="001802D3" w:rsidRPr="001802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015"/>
    <w:multiLevelType w:val="multilevel"/>
    <w:tmpl w:val="E55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87F74"/>
    <w:multiLevelType w:val="multilevel"/>
    <w:tmpl w:val="CAD2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09FD"/>
    <w:multiLevelType w:val="multilevel"/>
    <w:tmpl w:val="C17A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F6F27"/>
    <w:multiLevelType w:val="hybridMultilevel"/>
    <w:tmpl w:val="630C1C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1D26B4"/>
    <w:multiLevelType w:val="multilevel"/>
    <w:tmpl w:val="278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A0223"/>
    <w:multiLevelType w:val="hybridMultilevel"/>
    <w:tmpl w:val="C60E8E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FD10538"/>
    <w:multiLevelType w:val="multilevel"/>
    <w:tmpl w:val="E0F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F5043"/>
    <w:multiLevelType w:val="multilevel"/>
    <w:tmpl w:val="C424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85DF1"/>
    <w:multiLevelType w:val="multilevel"/>
    <w:tmpl w:val="65D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26FB5"/>
    <w:multiLevelType w:val="multilevel"/>
    <w:tmpl w:val="A67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F1BC9"/>
    <w:multiLevelType w:val="multilevel"/>
    <w:tmpl w:val="2AD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940E0"/>
    <w:multiLevelType w:val="hybridMultilevel"/>
    <w:tmpl w:val="22DCB6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F512111"/>
    <w:multiLevelType w:val="multilevel"/>
    <w:tmpl w:val="A1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73836">
    <w:abstractNumId w:val="1"/>
  </w:num>
  <w:num w:numId="2" w16cid:durableId="1579096084">
    <w:abstractNumId w:val="9"/>
  </w:num>
  <w:num w:numId="3" w16cid:durableId="681513050">
    <w:abstractNumId w:val="12"/>
  </w:num>
  <w:num w:numId="4" w16cid:durableId="1968778254">
    <w:abstractNumId w:val="0"/>
  </w:num>
  <w:num w:numId="5" w16cid:durableId="414398665">
    <w:abstractNumId w:val="7"/>
  </w:num>
  <w:num w:numId="6" w16cid:durableId="1107847532">
    <w:abstractNumId w:val="6"/>
  </w:num>
  <w:num w:numId="7" w16cid:durableId="1346446914">
    <w:abstractNumId w:val="2"/>
  </w:num>
  <w:num w:numId="8" w16cid:durableId="1410617620">
    <w:abstractNumId w:val="10"/>
  </w:num>
  <w:num w:numId="9" w16cid:durableId="565452245">
    <w:abstractNumId w:val="8"/>
  </w:num>
  <w:num w:numId="10" w16cid:durableId="605624480">
    <w:abstractNumId w:val="4"/>
  </w:num>
  <w:num w:numId="11" w16cid:durableId="1121461396">
    <w:abstractNumId w:val="11"/>
  </w:num>
  <w:num w:numId="12" w16cid:durableId="435832797">
    <w:abstractNumId w:val="5"/>
  </w:num>
  <w:num w:numId="13" w16cid:durableId="109304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D3"/>
    <w:rsid w:val="000619F4"/>
    <w:rsid w:val="001752B7"/>
    <w:rsid w:val="001802D3"/>
    <w:rsid w:val="002169E7"/>
    <w:rsid w:val="00271979"/>
    <w:rsid w:val="00564B30"/>
    <w:rsid w:val="006019FF"/>
    <w:rsid w:val="006607FF"/>
    <w:rsid w:val="008C588A"/>
    <w:rsid w:val="009B255C"/>
    <w:rsid w:val="00BD5313"/>
    <w:rsid w:val="00E71DC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8323"/>
  <w15:chartTrackingRefBased/>
  <w15:docId w15:val="{7DD6E8D6-2078-48D8-8062-B07A2246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D3"/>
    <w:rPr>
      <w:rFonts w:eastAsiaTheme="majorEastAsia" w:cstheme="majorBidi"/>
      <w:color w:val="272727" w:themeColor="text1" w:themeTint="D8"/>
    </w:rPr>
  </w:style>
  <w:style w:type="paragraph" w:styleId="Title">
    <w:name w:val="Title"/>
    <w:basedOn w:val="Normal"/>
    <w:next w:val="Normal"/>
    <w:link w:val="TitleChar"/>
    <w:uiPriority w:val="10"/>
    <w:qFormat/>
    <w:rsid w:val="00180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D3"/>
    <w:pPr>
      <w:spacing w:before="160"/>
      <w:jc w:val="center"/>
    </w:pPr>
    <w:rPr>
      <w:i/>
      <w:iCs/>
      <w:color w:val="404040" w:themeColor="text1" w:themeTint="BF"/>
    </w:rPr>
  </w:style>
  <w:style w:type="character" w:customStyle="1" w:styleId="QuoteChar">
    <w:name w:val="Quote Char"/>
    <w:basedOn w:val="DefaultParagraphFont"/>
    <w:link w:val="Quote"/>
    <w:uiPriority w:val="29"/>
    <w:rsid w:val="001802D3"/>
    <w:rPr>
      <w:i/>
      <w:iCs/>
      <w:color w:val="404040" w:themeColor="text1" w:themeTint="BF"/>
    </w:rPr>
  </w:style>
  <w:style w:type="paragraph" w:styleId="ListParagraph">
    <w:name w:val="List Paragraph"/>
    <w:basedOn w:val="Normal"/>
    <w:uiPriority w:val="34"/>
    <w:qFormat/>
    <w:rsid w:val="001802D3"/>
    <w:pPr>
      <w:ind w:left="720"/>
      <w:contextualSpacing/>
    </w:pPr>
  </w:style>
  <w:style w:type="character" w:styleId="IntenseEmphasis">
    <w:name w:val="Intense Emphasis"/>
    <w:basedOn w:val="DefaultParagraphFont"/>
    <w:uiPriority w:val="21"/>
    <w:qFormat/>
    <w:rsid w:val="001802D3"/>
    <w:rPr>
      <w:i/>
      <w:iCs/>
      <w:color w:val="2F5496" w:themeColor="accent1" w:themeShade="BF"/>
    </w:rPr>
  </w:style>
  <w:style w:type="paragraph" w:styleId="IntenseQuote">
    <w:name w:val="Intense Quote"/>
    <w:basedOn w:val="Normal"/>
    <w:next w:val="Normal"/>
    <w:link w:val="IntenseQuoteChar"/>
    <w:uiPriority w:val="30"/>
    <w:qFormat/>
    <w:rsid w:val="00180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2D3"/>
    <w:rPr>
      <w:i/>
      <w:iCs/>
      <w:color w:val="2F5496" w:themeColor="accent1" w:themeShade="BF"/>
    </w:rPr>
  </w:style>
  <w:style w:type="character" w:styleId="IntenseReference">
    <w:name w:val="Intense Reference"/>
    <w:basedOn w:val="DefaultParagraphFont"/>
    <w:uiPriority w:val="32"/>
    <w:qFormat/>
    <w:rsid w:val="001802D3"/>
    <w:rPr>
      <w:b/>
      <w:bCs/>
      <w:smallCaps/>
      <w:color w:val="2F5496" w:themeColor="accent1" w:themeShade="BF"/>
      <w:spacing w:val="5"/>
    </w:rPr>
  </w:style>
  <w:style w:type="character" w:styleId="Hyperlink">
    <w:name w:val="Hyperlink"/>
    <w:basedOn w:val="DefaultParagraphFont"/>
    <w:uiPriority w:val="99"/>
    <w:unhideWhenUsed/>
    <w:rsid w:val="001802D3"/>
    <w:rPr>
      <w:color w:val="0563C1" w:themeColor="hyperlink"/>
      <w:u w:val="single"/>
    </w:rPr>
  </w:style>
  <w:style w:type="character" w:styleId="UnresolvedMention">
    <w:name w:val="Unresolved Mention"/>
    <w:basedOn w:val="DefaultParagraphFont"/>
    <w:uiPriority w:val="99"/>
    <w:semiHidden/>
    <w:unhideWhenUsed/>
    <w:rsid w:val="00180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oyinka&amp;kgmid=/m/0858l&amp;sa=X&amp;ved=2ahUKEwj534_OruqTAxUFTkEAHdOgLeUQ3egRegQIJR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chinweizu&amp;kgmid=/m/05vs91l&amp;sa=X&amp;ved=2ahUKEwj534_OruqTAxUFTkEAHdOgLeUQ3egRegQIJR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britannica.com/kids/article/African-literature/352713" TargetMode="External"/><Relationship Id="rId11" Type="http://schemas.openxmlformats.org/officeDocument/2006/relationships/hyperlink" Target="https://en.wikipedia.org/wiki/Chinweizu" TargetMode="External"/><Relationship Id="rId5" Type="http://schemas.openxmlformats.org/officeDocument/2006/relationships/hyperlink" Target="https://www.britannica.com/art/African-literature/Literatures-in-European-and-European-derived-languages" TargetMode="External"/><Relationship Id="rId10" Type="http://schemas.openxmlformats.org/officeDocument/2006/relationships/hyperlink" Target="https://www.google.com/search?q=soyinka&amp;kgmid=/m/0858l&amp;sa=X&amp;ved=2ahUKEwj534_OruqTAxUFTkEAHdOgLeUQ3egRegQIJRAI" TargetMode="External"/><Relationship Id="rId4" Type="http://schemas.openxmlformats.org/officeDocument/2006/relationships/webSettings" Target="webSettings.xml"/><Relationship Id="rId9" Type="http://schemas.openxmlformats.org/officeDocument/2006/relationships/hyperlink" Target="https://www.google.com/search?q=chinweizu&amp;kgmid=/m/05vs91l&amp;sa=X&amp;ved=2ahUKEwj534_OruqTAxUFTkEAHdOgLeUQ3egRegQIJ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Godstime Eze</dc:creator>
  <cp:keywords/>
  <dc:description/>
  <cp:lastModifiedBy>Godstime Eze</cp:lastModifiedBy>
  <cp:revision>8</cp:revision>
  <dcterms:created xsi:type="dcterms:W3CDTF">2026-04-13T08:01:00Z</dcterms:created>
  <dcterms:modified xsi:type="dcterms:W3CDTF">2026-04-14T13:13:00Z</dcterms:modified>
</cp:coreProperties>
</file>