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0A1BD" w14:textId="77777777" w:rsidR="00722130" w:rsidRDefault="00722130" w:rsidP="00722130">
      <w:pPr>
        <w:spacing w:after="0" w:line="240" w:lineRule="auto"/>
        <w:jc w:val="center"/>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ANTIFUNGAL RESISTANT DEMATIACEOUS FUNGAL INFECTIONS IN HUMANS: IMPLICATIONS AND INNOVATIVE SOLUTIONS</w:t>
      </w:r>
    </w:p>
    <w:p w14:paraId="7D79C0F3" w14:textId="77777777" w:rsidR="00722130" w:rsidRPr="00722130" w:rsidRDefault="00722130" w:rsidP="00722130">
      <w:pPr>
        <w:spacing w:after="0" w:line="240" w:lineRule="auto"/>
        <w:jc w:val="center"/>
        <w:rPr>
          <w:rFonts w:ascii="Times New Roman" w:hAnsi="Times New Roman" w:cs="Times New Roman"/>
          <w:kern w:val="2"/>
          <w:sz w:val="24"/>
          <w:szCs w:val="24"/>
          <w:lang w:eastAsia="zh-CN"/>
        </w:rPr>
      </w:pPr>
    </w:p>
    <w:p w14:paraId="42EC1CB1" w14:textId="77777777" w:rsidR="00722130" w:rsidRPr="00722130" w:rsidRDefault="00722130" w:rsidP="00722130">
      <w:pPr>
        <w:spacing w:after="0" w:line="240" w:lineRule="auto"/>
        <w:ind w:right="288"/>
        <w:jc w:val="center"/>
        <w:rPr>
          <w:rFonts w:ascii="Times New Roman" w:hAnsi="Times New Roman" w:cs="Times New Roman"/>
          <w:b/>
          <w:kern w:val="2"/>
          <w:sz w:val="24"/>
          <w:szCs w:val="24"/>
          <w:lang w:eastAsia="zh-CN"/>
        </w:rPr>
      </w:pPr>
      <w:r w:rsidRPr="00722130">
        <w:rPr>
          <w:rFonts w:ascii="Times New Roman" w:hAnsi="Times New Roman" w:cs="Times New Roman"/>
          <w:b/>
          <w:kern w:val="2"/>
          <w:sz w:val="24"/>
          <w:szCs w:val="24"/>
          <w:lang w:eastAsia="zh-CN"/>
        </w:rPr>
        <w:t>Anaele, E.N.</w:t>
      </w:r>
      <w:r w:rsidRPr="00722130">
        <w:rPr>
          <w:rFonts w:ascii="Times New Roman" w:hAnsi="Times New Roman" w:cs="Times New Roman"/>
          <w:b/>
          <w:kern w:val="2"/>
          <w:sz w:val="24"/>
          <w:szCs w:val="24"/>
          <w:vertAlign w:val="superscript"/>
          <w:lang w:eastAsia="zh-CN"/>
        </w:rPr>
        <w:t>1,2 *</w:t>
      </w:r>
      <w:r w:rsidRPr="00722130">
        <w:rPr>
          <w:rFonts w:ascii="Times New Roman" w:hAnsi="Times New Roman" w:cs="Times New Roman"/>
          <w:b/>
          <w:kern w:val="2"/>
          <w:sz w:val="24"/>
          <w:szCs w:val="24"/>
          <w:lang w:eastAsia="zh-CN"/>
        </w:rPr>
        <w:t>, Amoke, M.C.</w:t>
      </w:r>
      <w:r w:rsidRPr="00722130">
        <w:rPr>
          <w:rFonts w:ascii="Times New Roman" w:hAnsi="Times New Roman" w:cs="Times New Roman"/>
          <w:b/>
          <w:kern w:val="2"/>
          <w:sz w:val="24"/>
          <w:szCs w:val="24"/>
          <w:vertAlign w:val="superscript"/>
          <w:lang w:eastAsia="zh-CN"/>
        </w:rPr>
        <w:t>1</w:t>
      </w:r>
      <w:r w:rsidRPr="00722130">
        <w:rPr>
          <w:rFonts w:ascii="Times New Roman" w:hAnsi="Times New Roman" w:cs="Times New Roman"/>
          <w:b/>
          <w:kern w:val="2"/>
          <w:sz w:val="24"/>
          <w:szCs w:val="24"/>
          <w:lang w:eastAsia="zh-CN"/>
        </w:rPr>
        <w:t xml:space="preserve"> </w:t>
      </w:r>
      <w:r w:rsidRPr="00722130">
        <w:rPr>
          <w:rFonts w:ascii="Times New Roman" w:hAnsi="Times New Roman" w:cs="Times New Roman"/>
          <w:b/>
          <w:kern w:val="2"/>
          <w:sz w:val="24"/>
          <w:szCs w:val="24"/>
          <w:highlight w:val="cyan"/>
          <w:lang w:eastAsia="zh-CN"/>
        </w:rPr>
        <w:t>and</w:t>
      </w:r>
      <w:r w:rsidRPr="00722130">
        <w:rPr>
          <w:rFonts w:ascii="Times New Roman" w:hAnsi="Times New Roman" w:cs="Times New Roman"/>
          <w:b/>
          <w:kern w:val="2"/>
          <w:sz w:val="24"/>
          <w:szCs w:val="24"/>
          <w:lang w:eastAsia="zh-CN"/>
        </w:rPr>
        <w:t xml:space="preserve"> </w:t>
      </w:r>
      <w:r w:rsidRPr="00722130">
        <w:rPr>
          <w:rFonts w:ascii="Times New Roman" w:hAnsi="Times New Roman" w:cs="Times New Roman"/>
          <w:b/>
          <w:kern w:val="2"/>
          <w:sz w:val="24"/>
          <w:szCs w:val="24"/>
          <w:highlight w:val="cyan"/>
          <w:lang w:eastAsia="zh-CN"/>
        </w:rPr>
        <w:t>Nweke, R.N.</w:t>
      </w:r>
      <w:r w:rsidRPr="00722130">
        <w:rPr>
          <w:rFonts w:ascii="Times New Roman" w:hAnsi="Times New Roman" w:cs="Times New Roman"/>
          <w:b/>
          <w:kern w:val="2"/>
          <w:sz w:val="24"/>
          <w:szCs w:val="24"/>
          <w:highlight w:val="cyan"/>
          <w:vertAlign w:val="superscript"/>
          <w:lang w:eastAsia="zh-CN"/>
        </w:rPr>
        <w:t>1</w:t>
      </w:r>
    </w:p>
    <w:p w14:paraId="77159A39" w14:textId="77777777" w:rsidR="00722130" w:rsidRPr="00722130" w:rsidRDefault="00722130" w:rsidP="00722130">
      <w:pPr>
        <w:spacing w:after="0" w:line="240" w:lineRule="auto"/>
        <w:ind w:right="288"/>
        <w:jc w:val="center"/>
        <w:rPr>
          <w:rFonts w:ascii="Times New Roman" w:hAnsi="Times New Roman" w:cs="Times New Roman"/>
          <w:kern w:val="2"/>
          <w:sz w:val="20"/>
          <w:szCs w:val="24"/>
          <w:lang w:eastAsia="zh-CN"/>
        </w:rPr>
      </w:pPr>
      <w:r w:rsidRPr="00722130">
        <w:rPr>
          <w:rFonts w:ascii="Times New Roman" w:hAnsi="Times New Roman" w:cs="Times New Roman"/>
          <w:kern w:val="2"/>
          <w:sz w:val="20"/>
          <w:szCs w:val="24"/>
          <w:vertAlign w:val="superscript"/>
          <w:lang w:eastAsia="zh-CN"/>
        </w:rPr>
        <w:t>1</w:t>
      </w:r>
      <w:r w:rsidRPr="00722130">
        <w:rPr>
          <w:rFonts w:ascii="Times New Roman" w:hAnsi="Times New Roman" w:cs="Times New Roman"/>
          <w:kern w:val="2"/>
          <w:sz w:val="20"/>
          <w:szCs w:val="24"/>
          <w:lang w:eastAsia="zh-CN"/>
        </w:rPr>
        <w:t>Department of Microbiology, University of Nigeria, Nsukka, Enugu State.</w:t>
      </w:r>
    </w:p>
    <w:p w14:paraId="12CA7A71" w14:textId="77777777" w:rsidR="00722130" w:rsidRPr="00722130" w:rsidRDefault="00722130" w:rsidP="00722130">
      <w:pPr>
        <w:spacing w:after="0" w:line="240" w:lineRule="auto"/>
        <w:ind w:right="288"/>
        <w:jc w:val="center"/>
        <w:rPr>
          <w:rFonts w:ascii="Times New Roman" w:hAnsi="Times New Roman" w:cs="Times New Roman"/>
          <w:kern w:val="2"/>
          <w:sz w:val="20"/>
          <w:szCs w:val="24"/>
          <w:lang w:eastAsia="zh-CN"/>
        </w:rPr>
      </w:pPr>
      <w:r w:rsidRPr="00722130">
        <w:rPr>
          <w:rFonts w:ascii="Times New Roman" w:hAnsi="Times New Roman" w:cs="Times New Roman"/>
          <w:kern w:val="2"/>
          <w:sz w:val="20"/>
          <w:szCs w:val="24"/>
          <w:vertAlign w:val="superscript"/>
          <w:lang w:eastAsia="zh-CN"/>
        </w:rPr>
        <w:t>2</w:t>
      </w:r>
      <w:r w:rsidRPr="00722130">
        <w:rPr>
          <w:rFonts w:ascii="Times New Roman" w:hAnsi="Times New Roman" w:cs="Times New Roman"/>
          <w:kern w:val="2"/>
          <w:sz w:val="20"/>
          <w:szCs w:val="24"/>
          <w:lang w:eastAsia="zh-CN"/>
        </w:rPr>
        <w:t>South-East Zonal Biotechnology Centre, University of Nigeria, Nsukka, Enugu State.</w:t>
      </w:r>
    </w:p>
    <w:p w14:paraId="7CC7ECBB" w14:textId="77777777" w:rsidR="00722130" w:rsidRPr="00722130" w:rsidRDefault="00722130" w:rsidP="00722130">
      <w:pPr>
        <w:spacing w:after="0" w:line="240" w:lineRule="auto"/>
        <w:ind w:right="288"/>
        <w:jc w:val="center"/>
        <w:rPr>
          <w:rFonts w:ascii="Times New Roman" w:hAnsi="Times New Roman" w:cs="Times New Roman"/>
          <w:kern w:val="2"/>
          <w:sz w:val="20"/>
          <w:szCs w:val="24"/>
          <w:lang w:eastAsia="zh-CN"/>
        </w:rPr>
      </w:pPr>
      <w:r w:rsidRPr="00722130">
        <w:rPr>
          <w:rFonts w:ascii="Times New Roman" w:hAnsi="Times New Roman" w:cs="Times New Roman"/>
          <w:kern w:val="2"/>
          <w:sz w:val="20"/>
          <w:szCs w:val="24"/>
          <w:lang w:eastAsia="zh-CN"/>
        </w:rPr>
        <w:t xml:space="preserve">*Corresponding Author E-mail: eunice.anaele@unn.edu.ng; </w:t>
      </w:r>
    </w:p>
    <w:p w14:paraId="1CD1BE2B" w14:textId="77777777" w:rsidR="00722130" w:rsidRPr="00904BC3" w:rsidRDefault="00722130" w:rsidP="00722130">
      <w:pPr>
        <w:spacing w:after="0" w:line="240" w:lineRule="auto"/>
        <w:rPr>
          <w:rFonts w:ascii="Times New Roman" w:hAnsi="Times New Roman" w:cs="Times New Roman"/>
          <w:b/>
          <w:color w:val="000000" w:themeColor="text1"/>
          <w:sz w:val="24"/>
          <w:szCs w:val="24"/>
          <w:shd w:val="clear" w:color="auto" w:fill="FFFFFF"/>
        </w:rPr>
      </w:pPr>
    </w:p>
    <w:p w14:paraId="35793164" w14:textId="77777777" w:rsidR="00722130" w:rsidRPr="00904BC3" w:rsidRDefault="00722130" w:rsidP="00722130">
      <w:pPr>
        <w:spacing w:after="0" w:line="240" w:lineRule="auto"/>
        <w:rPr>
          <w:rFonts w:ascii="Times New Roman" w:hAnsi="Times New Roman" w:cs="Times New Roman"/>
          <w:bCs/>
          <w:i/>
          <w:color w:val="000000" w:themeColor="text1"/>
          <w:sz w:val="24"/>
          <w:szCs w:val="24"/>
        </w:rPr>
      </w:pPr>
      <w:r w:rsidRPr="00904BC3">
        <w:rPr>
          <w:rFonts w:ascii="Times New Roman" w:hAnsi="Times New Roman" w:cs="Times New Roman"/>
          <w:bCs/>
          <w:i/>
          <w:color w:val="000000" w:themeColor="text1"/>
          <w:sz w:val="24"/>
          <w:szCs w:val="24"/>
        </w:rPr>
        <w:t xml:space="preserve">Received: </w:t>
      </w:r>
      <w:r w:rsidR="006E74F0">
        <w:rPr>
          <w:rFonts w:ascii="Times New Roman" w:hAnsi="Times New Roman" w:cs="Times New Roman"/>
          <w:bCs/>
          <w:i/>
          <w:color w:val="000000" w:themeColor="text1"/>
          <w:sz w:val="24"/>
          <w:szCs w:val="24"/>
        </w:rPr>
        <w:t>27-12-2025</w:t>
      </w:r>
    </w:p>
    <w:p w14:paraId="0568A4E5" w14:textId="77777777" w:rsidR="00722130" w:rsidRPr="00904BC3" w:rsidRDefault="00722130" w:rsidP="00722130">
      <w:pPr>
        <w:spacing w:after="0" w:line="240" w:lineRule="auto"/>
        <w:rPr>
          <w:rFonts w:ascii="Times New Roman" w:hAnsi="Times New Roman" w:cs="Times New Roman"/>
          <w:bCs/>
          <w:i/>
          <w:color w:val="000000" w:themeColor="text1"/>
          <w:sz w:val="24"/>
          <w:szCs w:val="24"/>
        </w:rPr>
      </w:pPr>
      <w:r w:rsidRPr="00904BC3">
        <w:rPr>
          <w:rFonts w:ascii="Times New Roman" w:hAnsi="Times New Roman" w:cs="Times New Roman"/>
          <w:bCs/>
          <w:i/>
          <w:color w:val="000000" w:themeColor="text1"/>
          <w:sz w:val="24"/>
          <w:szCs w:val="24"/>
        </w:rPr>
        <w:t xml:space="preserve">Accepted: </w:t>
      </w:r>
      <w:r w:rsidR="006E74F0">
        <w:rPr>
          <w:rFonts w:ascii="Times New Roman" w:hAnsi="Times New Roman" w:cs="Times New Roman"/>
          <w:bCs/>
          <w:i/>
          <w:color w:val="000000" w:themeColor="text1"/>
          <w:sz w:val="24"/>
          <w:szCs w:val="24"/>
        </w:rPr>
        <w:t>11-02-2026</w:t>
      </w:r>
    </w:p>
    <w:p w14:paraId="1A8A9752" w14:textId="77777777" w:rsidR="00722130" w:rsidRPr="00904BC3" w:rsidRDefault="00722130" w:rsidP="00722130">
      <w:pPr>
        <w:spacing w:after="0" w:line="240" w:lineRule="auto"/>
        <w:rPr>
          <w:rFonts w:ascii="Times New Roman" w:hAnsi="Times New Roman" w:cs="Times New Roman"/>
          <w:b/>
          <w:color w:val="000000" w:themeColor="text1"/>
          <w:sz w:val="24"/>
          <w:szCs w:val="24"/>
        </w:rPr>
      </w:pPr>
    </w:p>
    <w:p w14:paraId="51DBEC1F" w14:textId="77777777" w:rsidR="00722130" w:rsidRPr="00904BC3" w:rsidRDefault="00722130" w:rsidP="00722130">
      <w:pPr>
        <w:spacing w:after="0" w:line="240" w:lineRule="auto"/>
        <w:rPr>
          <w:rFonts w:ascii="Times New Roman" w:hAnsi="Times New Roman" w:cs="Times New Roman"/>
          <w:b/>
          <w:color w:val="000000" w:themeColor="text1"/>
          <w:sz w:val="24"/>
          <w:szCs w:val="24"/>
        </w:rPr>
      </w:pPr>
      <w:r w:rsidRPr="00904BC3">
        <w:rPr>
          <w:rFonts w:ascii="Times New Roman" w:hAnsi="Times New Roman" w:cs="Times New Roman"/>
          <w:noProof/>
          <w:sz w:val="24"/>
          <w:szCs w:val="24"/>
          <w:lang w:val="en-US"/>
        </w:rPr>
        <mc:AlternateContent>
          <mc:Choice Requires="wps">
            <w:drawing>
              <wp:inline distT="0" distB="0" distL="0" distR="0" wp14:anchorId="49667665" wp14:editId="7AD8EA56">
                <wp:extent cx="6076950" cy="92392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6950" cy="923925"/>
                        </a:xfrm>
                        <a:prstGeom prst="rect">
                          <a:avLst/>
                        </a:prstGeom>
                        <a:solidFill>
                          <a:srgbClr val="FFFFFF"/>
                        </a:solidFill>
                        <a:ln w="6350">
                          <a:solidFill>
                            <a:srgbClr val="000000"/>
                          </a:solidFill>
                          <a:miter lim="800000"/>
                          <a:headEnd/>
                          <a:tailEnd/>
                        </a:ln>
                      </wps:spPr>
                      <wps:txbx>
                        <w:txbxContent>
                          <w:p w14:paraId="5FBEF82D" w14:textId="77777777" w:rsidR="00722130" w:rsidRPr="008F4E15" w:rsidRDefault="005001A7" w:rsidP="00722130">
                            <w:pPr>
                              <w:pStyle w:val="NoSpacing"/>
                              <w:jc w:val="both"/>
                              <w:rPr>
                                <w:rFonts w:ascii="Times New Roman" w:hAnsi="Times New Roman"/>
                                <w:sz w:val="20"/>
                              </w:rPr>
                            </w:pPr>
                            <w:hyperlink r:id="rId6" w:history="1">
                              <w:r w:rsidR="00722130" w:rsidRPr="008F4E15">
                                <w:rPr>
                                  <w:rStyle w:val="Hyperlink"/>
                                  <w:rFonts w:ascii="Times New Roman" w:eastAsia="SimSun" w:hAnsi="Times New Roman"/>
                                  <w:sz w:val="20"/>
                                </w:rPr>
                                <w:t>https://dx.doi.org</w:t>
                              </w:r>
                            </w:hyperlink>
                            <w:r w:rsidR="00722130" w:rsidRPr="008F4E15">
                              <w:rPr>
                                <w:rStyle w:val="Hyperlink"/>
                                <w:rFonts w:ascii="Times New Roman" w:eastAsia="SimSun" w:hAnsi="Times New Roman"/>
                                <w:sz w:val="20"/>
                              </w:rPr>
                              <w:t>/10.4314/sa.v25i1.1</w:t>
                            </w:r>
                          </w:p>
                          <w:p w14:paraId="3C43CEC2" w14:textId="77777777" w:rsidR="00722130" w:rsidRPr="008F4E15" w:rsidRDefault="00722130" w:rsidP="00722130">
                            <w:pPr>
                              <w:pStyle w:val="NoSpacing"/>
                              <w:jc w:val="both"/>
                              <w:rPr>
                                <w:rFonts w:ascii="Times New Roman" w:hAnsi="Times New Roman"/>
                                <w:sz w:val="20"/>
                              </w:rPr>
                            </w:pPr>
                            <w:r w:rsidRPr="008F4E15">
                              <w:rPr>
                                <w:rFonts w:ascii="Times New Roman" w:hAnsi="Times New Roman"/>
                                <w:sz w:val="20"/>
                              </w:rPr>
                              <w:t xml:space="preserve">This is an Open Access article distributed under the terms of the Creative Commons Licenses [CC BY-NC-ND 4.0] </w:t>
                            </w:r>
                            <w:hyperlink r:id="rId7" w:history="1">
                              <w:r w:rsidRPr="008F4E15">
                                <w:rPr>
                                  <w:rStyle w:val="Hyperlink"/>
                                  <w:rFonts w:ascii="Times New Roman" w:eastAsia="SimSun" w:hAnsi="Times New Roman"/>
                                  <w:sz w:val="20"/>
                                </w:rPr>
                                <w:t>http://creativecommons.org/licenses/by-nc-nd/4.0</w:t>
                              </w:r>
                            </w:hyperlink>
                            <w:r w:rsidRPr="008F4E15">
                              <w:rPr>
                                <w:rFonts w:ascii="Times New Roman" w:hAnsi="Times New Roman"/>
                                <w:sz w:val="20"/>
                              </w:rPr>
                              <w:t>.</w:t>
                            </w:r>
                          </w:p>
                          <w:p w14:paraId="105FBE59" w14:textId="77777777" w:rsidR="00722130" w:rsidRPr="008F4E15" w:rsidRDefault="00722130" w:rsidP="00722130">
                            <w:pPr>
                              <w:pStyle w:val="NoSpacing"/>
                              <w:jc w:val="both"/>
                              <w:rPr>
                                <w:rFonts w:ascii="Times New Roman" w:hAnsi="Times New Roman"/>
                                <w:sz w:val="20"/>
                              </w:rPr>
                            </w:pPr>
                            <w:r w:rsidRPr="008F4E15">
                              <w:rPr>
                                <w:rFonts w:ascii="Times New Roman" w:hAnsi="Times New Roman"/>
                                <w:sz w:val="20"/>
                              </w:rPr>
                              <w:t xml:space="preserve">Journal Homepage: </w:t>
                            </w:r>
                            <w:hyperlink r:id="rId8" w:history="1">
                              <w:r w:rsidRPr="008F4E15">
                                <w:rPr>
                                  <w:rStyle w:val="Hyperlink"/>
                                  <w:rFonts w:ascii="Times New Roman" w:eastAsia="SimSun" w:hAnsi="Times New Roman"/>
                                  <w:sz w:val="20"/>
                                </w:rPr>
                                <w:t>http://www.scientia-african.uniportjournal.info</w:t>
                              </w:r>
                            </w:hyperlink>
                          </w:p>
                          <w:p w14:paraId="441615F4" w14:textId="77777777" w:rsidR="00722130" w:rsidRPr="008F4E15" w:rsidRDefault="00722130" w:rsidP="00722130">
                            <w:pPr>
                              <w:pStyle w:val="NoSpacing"/>
                              <w:rPr>
                                <w:rFonts w:ascii="Times New Roman" w:hAnsi="Times New Roman"/>
                                <w:sz w:val="20"/>
                              </w:rPr>
                            </w:pPr>
                            <w:r w:rsidRPr="008F4E15">
                              <w:rPr>
                                <w:rFonts w:ascii="Times New Roman" w:hAnsi="Times New Roman"/>
                                <w:sz w:val="20"/>
                                <w:shd w:val="clear" w:color="auto" w:fill="FFFFFF"/>
                              </w:rPr>
                              <w:t xml:space="preserve">Publisher: </w:t>
                            </w:r>
                            <w:hyperlink r:id="rId9" w:tgtFrame="_blank" w:history="1">
                              <w:r w:rsidRPr="008F4E15">
                                <w:rPr>
                                  <w:rStyle w:val="Hyperlink"/>
                                  <w:rFonts w:ascii="Times New Roman" w:eastAsia="SimSun" w:hAnsi="Times New Roman"/>
                                  <w:sz w:val="20"/>
                                  <w:shd w:val="clear" w:color="auto" w:fill="FFFFFF"/>
                                </w:rPr>
                                <w:t>Faculty of Science, University of Port Harcourt. </w:t>
                              </w:r>
                            </w:hyperlink>
                          </w:p>
                          <w:p w14:paraId="1E54FF45" w14:textId="77777777" w:rsidR="00722130" w:rsidRPr="008F4E15" w:rsidRDefault="00722130" w:rsidP="00722130">
                            <w:pPr>
                              <w:pStyle w:val="NoSpacing"/>
                              <w:rPr>
                                <w:rFonts w:ascii="Times New Roman" w:hAnsi="Times New Roman"/>
                                <w:sz w:val="20"/>
                              </w:rPr>
                            </w:pPr>
                          </w:p>
                          <w:p w14:paraId="3DD1B470" w14:textId="77777777" w:rsidR="00722130" w:rsidRPr="008F4E15" w:rsidRDefault="00722130" w:rsidP="00722130">
                            <w:pPr>
                              <w:pStyle w:val="NoSpacing"/>
                              <w:rPr>
                                <w:rFonts w:ascii="Times New Roman" w:hAnsi="Times New Roman"/>
                                <w:sz w:val="20"/>
                              </w:rPr>
                            </w:pPr>
                          </w:p>
                        </w:txbxContent>
                      </wps:txbx>
                      <wps:bodyPr rot="0" vert="horz" wrap="square" lIns="91440" tIns="45720" rIns="91440" bIns="45720" anchor="t" anchorCtr="0" upright="1">
                        <a:noAutofit/>
                      </wps:bodyPr>
                    </wps:wsp>
                  </a:graphicData>
                </a:graphic>
              </wp:inline>
            </w:drawing>
          </mc:Choice>
          <mc:Fallback>
            <w:pict>
              <v:shapetype w14:anchorId="49667665" id="_x0000_t202" coordsize="21600,21600" o:spt="202" path="m,l,21600r21600,l21600,xe">
                <v:stroke joinstyle="miter"/>
                <v:path gradientshapeok="t" o:connecttype="rect"/>
              </v:shapetype>
              <v:shape id="Text Box 14" o:spid="_x0000_s1026" type="#_x0000_t202" style="width:478.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" strokeweight=".5pt">
                <v:path arrowok="t"/>
                <v:textbox>
                  <w:txbxContent>
                    <w:p w14:paraId="5FBEF82D" w14:textId="77777777" w:rsidR="00722130" w:rsidRPr="008F4E15" w:rsidRDefault="005001A7" w:rsidP="00722130">
                      <w:pPr>
                        <w:pStyle w:val="NoSpacing"/>
                        <w:jc w:val="both"/>
                        <w:rPr>
                          <w:rFonts w:ascii="Times New Roman" w:hAnsi="Times New Roman"/>
                          <w:sz w:val="20"/>
                        </w:rPr>
                      </w:pPr>
                      <w:hyperlink r:id="rId10" w:history="1">
                        <w:r w:rsidR="00722130" w:rsidRPr="008F4E15">
                          <w:rPr>
                            <w:rStyle w:val="Hyperlink"/>
                            <w:rFonts w:ascii="Times New Roman" w:eastAsia="SimSun" w:hAnsi="Times New Roman"/>
                            <w:sz w:val="20"/>
                          </w:rPr>
                          <w:t>https://dx.doi.org</w:t>
                        </w:r>
                      </w:hyperlink>
                      <w:r w:rsidR="00722130" w:rsidRPr="008F4E15">
                        <w:rPr>
                          <w:rStyle w:val="Hyperlink"/>
                          <w:rFonts w:ascii="Times New Roman" w:eastAsia="SimSun" w:hAnsi="Times New Roman"/>
                          <w:sz w:val="20"/>
                        </w:rPr>
                        <w:t>/10.4314/sa.v25i1.1</w:t>
                      </w:r>
                    </w:p>
                    <w:p w14:paraId="3C43CEC2" w14:textId="77777777" w:rsidR="00722130" w:rsidRPr="008F4E15" w:rsidRDefault="00722130" w:rsidP="00722130">
                      <w:pPr>
                        <w:pStyle w:val="NoSpacing"/>
                        <w:jc w:val="both"/>
                        <w:rPr>
                          <w:rFonts w:ascii="Times New Roman" w:hAnsi="Times New Roman"/>
                          <w:sz w:val="20"/>
                        </w:rPr>
                      </w:pPr>
                      <w:r w:rsidRPr="008F4E15">
                        <w:rPr>
                          <w:rFonts w:ascii="Times New Roman" w:hAnsi="Times New Roman"/>
                          <w:sz w:val="20"/>
                        </w:rPr>
                        <w:t xml:space="preserve">This is an Open Access article distributed under the terms of the Creative Commons Licenses [CC BY-NC-ND 4.0] </w:t>
                      </w:r>
                      <w:hyperlink r:id="rId11" w:history="1">
                        <w:r w:rsidRPr="008F4E15">
                          <w:rPr>
                            <w:rStyle w:val="Hyperlink"/>
                            <w:rFonts w:ascii="Times New Roman" w:eastAsia="SimSun" w:hAnsi="Times New Roman"/>
                            <w:sz w:val="20"/>
                          </w:rPr>
                          <w:t>http://creativecommons.org/licenses/by-nc-nd/4.0</w:t>
                        </w:r>
                      </w:hyperlink>
                      <w:r w:rsidRPr="008F4E15">
                        <w:rPr>
                          <w:rFonts w:ascii="Times New Roman" w:hAnsi="Times New Roman"/>
                          <w:sz w:val="20"/>
                        </w:rPr>
                        <w:t>.</w:t>
                      </w:r>
                    </w:p>
                    <w:p w14:paraId="105FBE59" w14:textId="77777777" w:rsidR="00722130" w:rsidRPr="008F4E15" w:rsidRDefault="00722130" w:rsidP="00722130">
                      <w:pPr>
                        <w:pStyle w:val="NoSpacing"/>
                        <w:jc w:val="both"/>
                        <w:rPr>
                          <w:rFonts w:ascii="Times New Roman" w:hAnsi="Times New Roman"/>
                          <w:sz w:val="20"/>
                        </w:rPr>
                      </w:pPr>
                      <w:r w:rsidRPr="008F4E15">
                        <w:rPr>
                          <w:rFonts w:ascii="Times New Roman" w:hAnsi="Times New Roman"/>
                          <w:sz w:val="20"/>
                        </w:rPr>
                        <w:t xml:space="preserve">Journal Homepage: </w:t>
                      </w:r>
                      <w:hyperlink r:id="rId12" w:history="1">
                        <w:r w:rsidRPr="008F4E15">
                          <w:rPr>
                            <w:rStyle w:val="Hyperlink"/>
                            <w:rFonts w:ascii="Times New Roman" w:eastAsia="SimSun" w:hAnsi="Times New Roman"/>
                            <w:sz w:val="20"/>
                          </w:rPr>
                          <w:t>http://www.scientia-african.uniportjournal.info</w:t>
                        </w:r>
                      </w:hyperlink>
                    </w:p>
                    <w:p w14:paraId="441615F4" w14:textId="77777777" w:rsidR="00722130" w:rsidRPr="008F4E15" w:rsidRDefault="00722130" w:rsidP="00722130">
                      <w:pPr>
                        <w:pStyle w:val="NoSpacing"/>
                        <w:rPr>
                          <w:rFonts w:ascii="Times New Roman" w:hAnsi="Times New Roman"/>
                          <w:sz w:val="20"/>
                        </w:rPr>
                      </w:pPr>
                      <w:r w:rsidRPr="008F4E15">
                        <w:rPr>
                          <w:rFonts w:ascii="Times New Roman" w:hAnsi="Times New Roman"/>
                          <w:sz w:val="20"/>
                          <w:shd w:val="clear" w:color="auto" w:fill="FFFFFF"/>
                        </w:rPr>
                        <w:t xml:space="preserve">Publisher: </w:t>
                      </w:r>
                      <w:hyperlink r:id="rId13" w:tgtFrame="_blank" w:history="1">
                        <w:r w:rsidRPr="008F4E15">
                          <w:rPr>
                            <w:rStyle w:val="Hyperlink"/>
                            <w:rFonts w:ascii="Times New Roman" w:eastAsia="SimSun" w:hAnsi="Times New Roman"/>
                            <w:sz w:val="20"/>
                            <w:shd w:val="clear" w:color="auto" w:fill="FFFFFF"/>
                          </w:rPr>
                          <w:t>Faculty of Science, University of Port Harcourt. </w:t>
                        </w:r>
                      </w:hyperlink>
                    </w:p>
                    <w:p w14:paraId="1E54FF45" w14:textId="77777777" w:rsidR="00722130" w:rsidRPr="008F4E15" w:rsidRDefault="00722130" w:rsidP="00722130">
                      <w:pPr>
                        <w:pStyle w:val="NoSpacing"/>
                        <w:rPr>
                          <w:rFonts w:ascii="Times New Roman" w:hAnsi="Times New Roman"/>
                          <w:sz w:val="20"/>
                        </w:rPr>
                      </w:pPr>
                    </w:p>
                    <w:p w14:paraId="3DD1B470" w14:textId="77777777" w:rsidR="00722130" w:rsidRPr="008F4E15" w:rsidRDefault="00722130" w:rsidP="00722130">
                      <w:pPr>
                        <w:pStyle w:val="NoSpacing"/>
                        <w:rPr>
                          <w:rFonts w:ascii="Times New Roman" w:hAnsi="Times New Roman"/>
                          <w:sz w:val="20"/>
                        </w:rPr>
                      </w:pPr>
                    </w:p>
                  </w:txbxContent>
                </v:textbox>
                <w10:anchorlock/>
              </v:shape>
            </w:pict>
          </mc:Fallback>
        </mc:AlternateContent>
      </w:r>
    </w:p>
    <w:p w14:paraId="7CFE381A" w14:textId="77777777" w:rsidR="00722130" w:rsidRPr="00722130" w:rsidRDefault="00722130" w:rsidP="00722130">
      <w:pPr>
        <w:spacing w:after="0" w:line="240" w:lineRule="auto"/>
        <w:ind w:right="288"/>
        <w:rPr>
          <w:rFonts w:ascii="Times New Roman" w:hAnsi="Times New Roman" w:cs="Times New Roman"/>
          <w:b/>
          <w:bCs/>
          <w:kern w:val="2"/>
          <w:sz w:val="24"/>
          <w:szCs w:val="24"/>
          <w:lang w:eastAsia="zh-CN"/>
        </w:rPr>
      </w:pPr>
    </w:p>
    <w:p w14:paraId="3FBB2B4A"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ABSTRACT</w:t>
      </w:r>
    </w:p>
    <w:p w14:paraId="0A789AD1" w14:textId="77777777" w:rsidR="00722130" w:rsidRPr="00722130" w:rsidRDefault="00722130" w:rsidP="00722130">
      <w:pPr>
        <w:spacing w:after="140" w:line="240" w:lineRule="auto"/>
        <w:jc w:val="both"/>
        <w:rPr>
          <w:rFonts w:ascii="Times New Roman" w:eastAsia="Aptos" w:hAnsi="Times New Roman" w:cs="Times New Roman"/>
          <w:i/>
          <w:kern w:val="2"/>
          <w:sz w:val="24"/>
          <w:szCs w:val="24"/>
        </w:rPr>
      </w:pPr>
      <w:r w:rsidRPr="00722130">
        <w:rPr>
          <w:rFonts w:ascii="Times New Roman" w:eastAsia="Aptos" w:hAnsi="Times New Roman" w:cs="Times New Roman"/>
          <w:i/>
          <w:kern w:val="2"/>
          <w:sz w:val="24"/>
          <w:szCs w:val="24"/>
        </w:rPr>
        <w:t xml:space="preserve">Dematiaceous fungi are diverse group of melanized fungi that cause infections in both immunocompetent and immunocompromised individuals, ranging from superficial to life-threatening systemic infections, including </w:t>
      </w:r>
      <w:proofErr w:type="spellStart"/>
      <w:r w:rsidRPr="00722130">
        <w:rPr>
          <w:rFonts w:ascii="Times New Roman" w:eastAsia="Aptos" w:hAnsi="Times New Roman" w:cs="Times New Roman"/>
          <w:i/>
          <w:kern w:val="2"/>
          <w:sz w:val="24"/>
          <w:szCs w:val="24"/>
        </w:rPr>
        <w:t>phaeohyphomycosis</w:t>
      </w:r>
      <w:proofErr w:type="spellEnd"/>
      <w:r w:rsidRPr="00722130">
        <w:rPr>
          <w:rFonts w:ascii="Times New Roman" w:eastAsia="Aptos" w:hAnsi="Times New Roman" w:cs="Times New Roman"/>
          <w:i/>
          <w:kern w:val="2"/>
          <w:sz w:val="24"/>
          <w:szCs w:val="24"/>
        </w:rPr>
        <w:t xml:space="preserve">, chromoblastomycosis, </w:t>
      </w:r>
      <w:r w:rsidRPr="00722130">
        <w:rPr>
          <w:rFonts w:ascii="Times New Roman" w:eastAsia="Aptos" w:hAnsi="Times New Roman" w:cs="Times New Roman"/>
          <w:i/>
          <w:kern w:val="2"/>
          <w:sz w:val="24"/>
          <w:szCs w:val="24"/>
          <w:highlight w:val="cyan"/>
        </w:rPr>
        <w:t>eumycetoma</w:t>
      </w:r>
      <w:r w:rsidRPr="00722130">
        <w:rPr>
          <w:rFonts w:ascii="Times New Roman" w:eastAsia="Aptos" w:hAnsi="Times New Roman" w:cs="Times New Roman"/>
          <w:i/>
          <w:kern w:val="2"/>
          <w:sz w:val="24"/>
          <w:szCs w:val="24"/>
        </w:rPr>
        <w:t xml:space="preserve"> and sometimes onychomycosis. Infections caused by these fungi are increasing due to advances in medical therapy, a rise in predisposing comorbidities such as diabetes, and recognition of virus-associated fungal diseases during the COVID-19 pandemic. The increasing rate of antifungal resistance poses </w:t>
      </w:r>
      <w:r w:rsidRPr="00722130">
        <w:rPr>
          <w:rFonts w:ascii="Times New Roman" w:eastAsia="Aptos" w:hAnsi="Times New Roman" w:cs="Times New Roman"/>
          <w:i/>
          <w:kern w:val="2"/>
          <w:sz w:val="24"/>
          <w:szCs w:val="24"/>
          <w:highlight w:val="cyan"/>
        </w:rPr>
        <w:t>a</w:t>
      </w:r>
      <w:r w:rsidRPr="00722130">
        <w:rPr>
          <w:rFonts w:ascii="Times New Roman" w:eastAsia="Aptos" w:hAnsi="Times New Roman" w:cs="Times New Roman"/>
          <w:i/>
          <w:kern w:val="2"/>
          <w:sz w:val="24"/>
          <w:szCs w:val="24"/>
        </w:rPr>
        <w:t xml:space="preserve"> great challenge to effective treatment as many dematiaceous </w:t>
      </w:r>
      <w:proofErr w:type="spellStart"/>
      <w:r w:rsidRPr="00722130">
        <w:rPr>
          <w:rFonts w:ascii="Times New Roman" w:eastAsia="Aptos" w:hAnsi="Times New Roman" w:cs="Times New Roman"/>
          <w:i/>
          <w:kern w:val="2"/>
          <w:sz w:val="24"/>
          <w:szCs w:val="24"/>
        </w:rPr>
        <w:t>molds</w:t>
      </w:r>
      <w:proofErr w:type="spellEnd"/>
      <w:r w:rsidRPr="00722130">
        <w:rPr>
          <w:rFonts w:ascii="Times New Roman" w:eastAsia="Aptos" w:hAnsi="Times New Roman" w:cs="Times New Roman"/>
          <w:i/>
          <w:kern w:val="2"/>
          <w:sz w:val="24"/>
          <w:szCs w:val="24"/>
        </w:rPr>
        <w:t xml:space="preserve"> exhibit acquired resistance to available antifungal agents such as azole</w:t>
      </w:r>
      <w:r w:rsidRPr="00722130">
        <w:rPr>
          <w:rFonts w:ascii="Times New Roman" w:eastAsia="Aptos" w:hAnsi="Times New Roman" w:cs="Times New Roman"/>
          <w:i/>
          <w:kern w:val="2"/>
          <w:sz w:val="24"/>
          <w:szCs w:val="24"/>
          <w:highlight w:val="cyan"/>
        </w:rPr>
        <w:t>s</w:t>
      </w:r>
      <w:r w:rsidRPr="00722130">
        <w:rPr>
          <w:rFonts w:ascii="Times New Roman" w:eastAsia="Aptos" w:hAnsi="Times New Roman" w:cs="Times New Roman"/>
          <w:i/>
          <w:kern w:val="2"/>
          <w:sz w:val="24"/>
          <w:szCs w:val="24"/>
        </w:rPr>
        <w:t xml:space="preserve"> and polyenes. </w:t>
      </w:r>
      <w:r w:rsidRPr="00722130">
        <w:rPr>
          <w:rFonts w:ascii="Times New Roman" w:eastAsia="Aptos" w:hAnsi="Times New Roman" w:cs="Times New Roman"/>
          <w:i/>
          <w:kern w:val="2"/>
          <w:sz w:val="24"/>
          <w:szCs w:val="24"/>
          <w:highlight w:val="cyan"/>
        </w:rPr>
        <w:t>Mutations in drug-target site, melanin mediated drug sequestration, and efflux pump overexpression</w:t>
      </w:r>
      <w:r w:rsidRPr="00722130">
        <w:rPr>
          <w:rFonts w:ascii="Times New Roman" w:eastAsia="Aptos" w:hAnsi="Times New Roman" w:cs="Times New Roman"/>
          <w:i/>
          <w:kern w:val="2"/>
          <w:sz w:val="24"/>
          <w:szCs w:val="24"/>
        </w:rPr>
        <w:t xml:space="preserve"> are among the resistance mechanisms manifested by these fungi often leading to chronic infections. The clinical implications of antifungal resistance in these fungi are significant, as limited therapeutic options result in prolonged morbidity, high mortality, and increased healthcare costs due to disease reoccurrence </w:t>
      </w:r>
      <w:r w:rsidRPr="00722130">
        <w:rPr>
          <w:rFonts w:ascii="Times New Roman" w:eastAsia="Aptos" w:hAnsi="Times New Roman" w:cs="Times New Roman"/>
          <w:i/>
          <w:kern w:val="2"/>
          <w:sz w:val="24"/>
          <w:szCs w:val="24"/>
          <w:highlight w:val="cyan"/>
        </w:rPr>
        <w:t>promoting the need for alternative treatment options</w:t>
      </w:r>
      <w:r w:rsidRPr="00722130">
        <w:rPr>
          <w:rFonts w:ascii="Times New Roman" w:eastAsia="Aptos" w:hAnsi="Times New Roman" w:cs="Times New Roman"/>
          <w:i/>
          <w:kern w:val="2"/>
          <w:sz w:val="24"/>
          <w:szCs w:val="24"/>
        </w:rPr>
        <w:t xml:space="preserve">. Currently, the emerging innovative approaches to dematiaceous </w:t>
      </w:r>
      <w:proofErr w:type="spellStart"/>
      <w:r w:rsidRPr="00722130">
        <w:rPr>
          <w:rFonts w:ascii="Times New Roman" w:eastAsia="Aptos" w:hAnsi="Times New Roman" w:cs="Times New Roman"/>
          <w:i/>
          <w:kern w:val="2"/>
          <w:sz w:val="24"/>
          <w:szCs w:val="24"/>
        </w:rPr>
        <w:t>mold</w:t>
      </w:r>
      <w:proofErr w:type="spellEnd"/>
      <w:r w:rsidRPr="00722130">
        <w:rPr>
          <w:rFonts w:ascii="Times New Roman" w:eastAsia="Aptos" w:hAnsi="Times New Roman" w:cs="Times New Roman"/>
          <w:i/>
          <w:kern w:val="2"/>
          <w:sz w:val="24"/>
          <w:szCs w:val="24"/>
        </w:rPr>
        <w:t xml:space="preserve"> infections include surgical intervention and combination of therapy, plant-derived antifungal peptides, photodynamic therapy and use of artificial intelligence (AI) in assisting diagnosis and treatment </w:t>
      </w:r>
      <w:r w:rsidRPr="00722130">
        <w:rPr>
          <w:rFonts w:ascii="Times New Roman" w:eastAsia="Aptos" w:hAnsi="Times New Roman" w:cs="Times New Roman"/>
          <w:i/>
          <w:kern w:val="2"/>
          <w:sz w:val="24"/>
          <w:szCs w:val="24"/>
          <w:highlight w:val="cyan"/>
        </w:rPr>
        <w:t>to advance personalized medicine and improve treatment outcome.</w:t>
      </w:r>
      <w:r w:rsidRPr="00722130">
        <w:rPr>
          <w:rFonts w:ascii="Times New Roman" w:eastAsia="Aptos" w:hAnsi="Times New Roman" w:cs="Times New Roman"/>
          <w:i/>
          <w:kern w:val="2"/>
          <w:sz w:val="24"/>
          <w:szCs w:val="24"/>
        </w:rPr>
        <w:t xml:space="preserve"> </w:t>
      </w:r>
      <w:r w:rsidRPr="00722130">
        <w:rPr>
          <w:rFonts w:ascii="Times New Roman" w:eastAsia="Aptos" w:hAnsi="Times New Roman" w:cs="Times New Roman"/>
          <w:i/>
          <w:kern w:val="2"/>
          <w:sz w:val="24"/>
          <w:szCs w:val="24"/>
          <w:highlight w:val="cyan"/>
        </w:rPr>
        <w:t xml:space="preserve">As resistance to antifungals continues to grow, proactive and innovative approaches are essential to safeguard public health and ensure the effective management of resistant dematiaceous </w:t>
      </w:r>
      <w:proofErr w:type="spellStart"/>
      <w:r w:rsidRPr="00722130">
        <w:rPr>
          <w:rFonts w:ascii="Times New Roman" w:eastAsia="Aptos" w:hAnsi="Times New Roman" w:cs="Times New Roman"/>
          <w:i/>
          <w:kern w:val="2"/>
          <w:sz w:val="24"/>
          <w:szCs w:val="24"/>
          <w:highlight w:val="cyan"/>
        </w:rPr>
        <w:t>mold</w:t>
      </w:r>
      <w:proofErr w:type="spellEnd"/>
      <w:r w:rsidRPr="00722130">
        <w:rPr>
          <w:rFonts w:ascii="Times New Roman" w:eastAsia="Aptos" w:hAnsi="Times New Roman" w:cs="Times New Roman"/>
          <w:i/>
          <w:kern w:val="2"/>
          <w:sz w:val="24"/>
          <w:szCs w:val="24"/>
          <w:highlight w:val="cyan"/>
        </w:rPr>
        <w:t xml:space="preserve"> infections.</w:t>
      </w:r>
      <w:r w:rsidRPr="00722130">
        <w:rPr>
          <w:rFonts w:ascii="Times New Roman" w:eastAsia="Aptos" w:hAnsi="Times New Roman" w:cs="Times New Roman"/>
          <w:i/>
          <w:kern w:val="2"/>
          <w:sz w:val="24"/>
          <w:szCs w:val="24"/>
        </w:rPr>
        <w:t xml:space="preserve"> </w:t>
      </w:r>
    </w:p>
    <w:p w14:paraId="4FD7EABD"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 xml:space="preserve">Keywords: </w:t>
      </w:r>
      <w:r w:rsidRPr="00722130">
        <w:rPr>
          <w:rFonts w:ascii="Times New Roman" w:eastAsia="Aptos" w:hAnsi="Times New Roman" w:cs="Times New Roman"/>
          <w:kern w:val="2"/>
          <w:sz w:val="24"/>
          <w:szCs w:val="24"/>
        </w:rPr>
        <w:t xml:space="preserve">Dematiaceous </w:t>
      </w:r>
      <w:proofErr w:type="spellStart"/>
      <w:r w:rsidRPr="00722130">
        <w:rPr>
          <w:rFonts w:ascii="Times New Roman" w:eastAsia="Aptos" w:hAnsi="Times New Roman" w:cs="Times New Roman"/>
          <w:kern w:val="2"/>
          <w:sz w:val="24"/>
          <w:szCs w:val="24"/>
        </w:rPr>
        <w:t>mold</w:t>
      </w:r>
      <w:proofErr w:type="spellEnd"/>
      <w:r w:rsidRPr="00722130">
        <w:rPr>
          <w:rFonts w:ascii="Times New Roman" w:eastAsia="Aptos" w:hAnsi="Times New Roman" w:cs="Times New Roman"/>
          <w:kern w:val="2"/>
          <w:sz w:val="24"/>
          <w:szCs w:val="24"/>
        </w:rPr>
        <w:t xml:space="preserve">, fungal resistance, novel antifungals, photodynamic therapy, chromoblastomycosis,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w:t>
      </w:r>
    </w:p>
    <w:p w14:paraId="295531F3" w14:textId="77777777" w:rsidR="00722130" w:rsidRDefault="00722130" w:rsidP="00722130">
      <w:pPr>
        <w:spacing w:after="140" w:line="240" w:lineRule="auto"/>
        <w:jc w:val="both"/>
        <w:rPr>
          <w:rFonts w:ascii="Times New Roman" w:eastAsia="Aptos" w:hAnsi="Times New Roman" w:cs="Times New Roman"/>
          <w:b/>
          <w:bCs/>
          <w:kern w:val="2"/>
          <w:sz w:val="24"/>
          <w:szCs w:val="24"/>
        </w:rPr>
      </w:pPr>
    </w:p>
    <w:p w14:paraId="4469F039"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INTRODUCTION</w:t>
      </w:r>
    </w:p>
    <w:p w14:paraId="2F319658"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Dematiaceous fungi are a diverse group of melanized fungi that cause infections in both immunocompetent and immunocompromised individuals, ranging from superficial to life-threatening systemic infections, including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chromoblastomycosis, eumycetoma, and sometimes onychomycosis (Suman and Kumar, 2024). They are opportunistic pathogens capable of causing infections in humans independent of host immune status. They are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ubiquitous environmental heterogenous group of </w:t>
      </w:r>
      <w:proofErr w:type="spellStart"/>
      <w:r w:rsidRPr="00722130">
        <w:rPr>
          <w:rFonts w:ascii="Times New Roman" w:eastAsia="Aptos" w:hAnsi="Times New Roman" w:cs="Times New Roman"/>
          <w:kern w:val="2"/>
          <w:sz w:val="24"/>
          <w:szCs w:val="24"/>
        </w:rPr>
        <w:t>molds</w:t>
      </w:r>
      <w:proofErr w:type="spellEnd"/>
      <w:r w:rsidRPr="00722130">
        <w:rPr>
          <w:rFonts w:ascii="Times New Roman" w:eastAsia="Aptos" w:hAnsi="Times New Roman" w:cs="Times New Roman"/>
          <w:kern w:val="2"/>
          <w:sz w:val="24"/>
          <w:szCs w:val="24"/>
        </w:rPr>
        <w:t xml:space="preserve"> found in the soil and plant matter worldwide (Li and </w:t>
      </w:r>
      <w:r w:rsidRPr="00722130">
        <w:rPr>
          <w:rFonts w:ascii="Times New Roman" w:eastAsia="Aptos" w:hAnsi="Times New Roman" w:cs="Times New Roman"/>
          <w:kern w:val="2"/>
          <w:sz w:val="24"/>
          <w:szCs w:val="24"/>
        </w:rPr>
        <w:lastRenderedPageBreak/>
        <w:t xml:space="preserve">Yoon, 2025). More than 150 species belonging to different genera of dematiaceous fungi have been identified to cause infections in humans and animals, exhibiting different pathogenesis, disease manifestation and species predilection (Li and Yoon, 2025; Kundu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2020). The exposure to these pathogens is common and related to socio-economic factors while the disease development is rare. However, the notable increase in disease distribution reports has been influenced by climate change, and current status of fungal disease recognition after COVID-19 pandemic (He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2022).</w:t>
      </w:r>
    </w:p>
    <w:p w14:paraId="1C618D6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introduction of the dematiaceous fungi into sterile body sites through trauma can lead to evasion of the innate immune system, and possible cerebral infection in both immunocompetent and immunocompromised humans with high mortality (He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2022). Most dematiaceous fungi commonly present as subcutaneous infections, typically following deep inoculation of the fungus into the subcutaneous tissue. These infections usually result in lesions on the legs, hands, or feet. In rare but potentially fatal cases, the infection can spread systemically, leading to cerebral abscesses (Dhawan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Neurotropic dematiaceous fungi have special predilection for the brain, </w:t>
      </w:r>
      <w:r w:rsidRPr="00722130">
        <w:rPr>
          <w:rFonts w:ascii="Times New Roman" w:eastAsia="Aptos" w:hAnsi="Times New Roman" w:cs="Times New Roman"/>
          <w:kern w:val="2"/>
          <w:sz w:val="24"/>
          <w:szCs w:val="24"/>
          <w:highlight w:val="cyan"/>
        </w:rPr>
        <w:t>infecting</w:t>
      </w:r>
      <w:r w:rsidRPr="00722130">
        <w:rPr>
          <w:rFonts w:ascii="Times New Roman" w:eastAsia="Aptos" w:hAnsi="Times New Roman" w:cs="Times New Roman"/>
          <w:kern w:val="2"/>
          <w:sz w:val="24"/>
          <w:szCs w:val="24"/>
        </w:rPr>
        <w:t xml:space="preserve"> the brain parenchyma to cause rare cerebral infection that affect even healthy immunocompetent individuals (Samaddar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2024). The clinical management of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is challenging due to its poor response to available antifungal drugs. </w:t>
      </w:r>
    </w:p>
    <w:p w14:paraId="657B782B" w14:textId="77777777" w:rsidR="00722130" w:rsidRPr="00722130" w:rsidRDefault="00722130" w:rsidP="00722130">
      <w:pPr>
        <w:spacing w:after="140" w:line="240" w:lineRule="auto"/>
        <w:jc w:val="both"/>
        <w:rPr>
          <w:rFonts w:ascii="Times New Roman" w:eastAsia="Aptos" w:hAnsi="Times New Roman" w:cs="Times New Roman"/>
          <w:kern w:val="2"/>
          <w:sz w:val="24"/>
          <w:szCs w:val="24"/>
          <w:highlight w:val="cyan"/>
        </w:rPr>
      </w:pPr>
      <w:r w:rsidRPr="00722130">
        <w:rPr>
          <w:rFonts w:ascii="Times New Roman" w:eastAsia="Aptos" w:hAnsi="Times New Roman" w:cs="Times New Roman"/>
          <w:kern w:val="2"/>
          <w:sz w:val="24"/>
          <w:szCs w:val="24"/>
          <w:highlight w:val="cyan"/>
        </w:rPr>
        <w:t xml:space="preserve">Following the era of climate change and COVID 19 pandemic, the incidence of dematiaceous fungal infections increased, and the infections were neglected, misdiagnosed and under-reported even in predominant regions, leading to delayed treatment, complications and death (Franco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2024; Rodrigues and </w:t>
      </w:r>
      <w:proofErr w:type="spellStart"/>
      <w:r w:rsidRPr="00722130">
        <w:rPr>
          <w:rFonts w:ascii="Times New Roman" w:eastAsia="Aptos" w:hAnsi="Times New Roman" w:cs="Times New Roman"/>
          <w:kern w:val="2"/>
          <w:sz w:val="24"/>
          <w:szCs w:val="24"/>
          <w:highlight w:val="cyan"/>
        </w:rPr>
        <w:t>Nosanchuk</w:t>
      </w:r>
      <w:proofErr w:type="spellEnd"/>
      <w:r w:rsidRPr="00722130">
        <w:rPr>
          <w:rFonts w:ascii="Times New Roman" w:eastAsia="Aptos" w:hAnsi="Times New Roman" w:cs="Times New Roman"/>
          <w:kern w:val="2"/>
          <w:sz w:val="24"/>
          <w:szCs w:val="24"/>
          <w:highlight w:val="cyan"/>
        </w:rPr>
        <w:t xml:space="preserve">, 2020). Dematiaceous fungi are endowed with virulence factors that protect fungal cells and reduce efficacy of antifungal drugs. Treatment failure has been blamed on acquired and inherent resistance of the fungal cells to available antifungal drugs, raising the need for proper diagnosis before treatment (Tan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2025; Samaddar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2024). The rising incidence and disease severity of dematiaceous fungal infections afflict both immunocompetent and immunocompromised individuals, and if undiagnosed and untreated, cause irreversible damage such as amputation and blindness, including high mortality among patients with invasive fungal disease (Mitra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2024; Samaddar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2024; Bi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2023). Due to the ubiquitous nature of dematiaceous fungi in the soil and decaying vegetation, the rate of human exposure to the fungal pathogen is high while the public awareness of associated infections is poor and unrecognized even by public health officials. A wake-up call was raised to encourage public health officials to support early diagnosis, treatment and regular surveillance of fungal infections (Rodrigues and </w:t>
      </w:r>
      <w:proofErr w:type="spellStart"/>
      <w:r w:rsidRPr="00722130">
        <w:rPr>
          <w:rFonts w:ascii="Times New Roman" w:eastAsia="Aptos" w:hAnsi="Times New Roman" w:cs="Times New Roman"/>
          <w:kern w:val="2"/>
          <w:sz w:val="24"/>
          <w:szCs w:val="24"/>
          <w:highlight w:val="cyan"/>
        </w:rPr>
        <w:t>Nosanchuk</w:t>
      </w:r>
      <w:proofErr w:type="spellEnd"/>
      <w:r w:rsidRPr="00722130">
        <w:rPr>
          <w:rFonts w:ascii="Times New Roman" w:eastAsia="Aptos" w:hAnsi="Times New Roman" w:cs="Times New Roman"/>
          <w:kern w:val="2"/>
          <w:sz w:val="24"/>
          <w:szCs w:val="24"/>
          <w:highlight w:val="cyan"/>
        </w:rPr>
        <w:t xml:space="preserve">, 2020). The World Health Organization (WHO) recently recognized members of the dematiaceous fungi among the fungal priority pathogens as they pose real threat to public health, exhibiting resistance to common antifungal drugs, and causing invasive and fatal infections (WHO, 2022). </w:t>
      </w:r>
    </w:p>
    <w:p w14:paraId="4CBE0733" w14:textId="4FB0FDDA" w:rsidR="00722130" w:rsidRPr="00722130" w:rsidRDefault="00722130" w:rsidP="00722130">
      <w:pPr>
        <w:spacing w:after="140" w:line="240" w:lineRule="auto"/>
        <w:jc w:val="both"/>
        <w:rPr>
          <w:rFonts w:ascii="Times New Roman" w:eastAsia="Aptos" w:hAnsi="Times New Roman" w:cs="Times New Roman"/>
          <w:color w:val="FF0000"/>
          <w:kern w:val="2"/>
          <w:sz w:val="24"/>
          <w:szCs w:val="24"/>
          <w:highlight w:val="cyan"/>
        </w:rPr>
      </w:pPr>
      <w:r w:rsidRPr="00722130">
        <w:rPr>
          <w:rFonts w:ascii="Times New Roman" w:eastAsia="Aptos" w:hAnsi="Times New Roman" w:cs="Times New Roman"/>
          <w:kern w:val="2"/>
          <w:sz w:val="24"/>
          <w:szCs w:val="24"/>
          <w:highlight w:val="cyan"/>
        </w:rPr>
        <w:t xml:space="preserve">However, despite WHO recognition, there is little or no information on prevalence of dematiaceous fungal diseases, and their therapeutic response, owing to non-inclusion of fungal culture and antifungal susceptibility testing as routine tests in many diagnostic laboratories ((Otto </w:t>
      </w:r>
      <w:r w:rsidRPr="00722130">
        <w:rPr>
          <w:rFonts w:ascii="Times New Roman" w:eastAsia="Aptos" w:hAnsi="Times New Roman" w:cs="Times New Roman"/>
          <w:i/>
          <w:iCs/>
          <w:kern w:val="2"/>
          <w:sz w:val="24"/>
          <w:szCs w:val="24"/>
          <w:highlight w:val="cyan"/>
        </w:rPr>
        <w:t>et</w:t>
      </w:r>
      <w:r w:rsidRPr="00722130">
        <w:rPr>
          <w:rFonts w:ascii="Times New Roman" w:eastAsia="Aptos" w:hAnsi="Times New Roman" w:cs="Times New Roman"/>
          <w:kern w:val="2"/>
          <w:sz w:val="24"/>
          <w:szCs w:val="24"/>
          <w:highlight w:val="cyan"/>
        </w:rPr>
        <w:t xml:space="preserve"> </w:t>
      </w:r>
      <w:r w:rsidRPr="00722130">
        <w:rPr>
          <w:rFonts w:ascii="Times New Roman" w:eastAsia="Aptos" w:hAnsi="Times New Roman" w:cs="Times New Roman"/>
          <w:i/>
          <w:iCs/>
          <w:kern w:val="2"/>
          <w:sz w:val="24"/>
          <w:szCs w:val="24"/>
          <w:highlight w:val="cyan"/>
        </w:rPr>
        <w:t>al</w:t>
      </w:r>
      <w:r w:rsidRPr="00722130">
        <w:rPr>
          <w:rFonts w:ascii="Times New Roman" w:eastAsia="Aptos" w:hAnsi="Times New Roman" w:cs="Times New Roman"/>
          <w:kern w:val="2"/>
          <w:sz w:val="24"/>
          <w:szCs w:val="24"/>
          <w:highlight w:val="cyan"/>
        </w:rPr>
        <w:t>., 2023).  The absence of fungal diagnostics, insufficient medical mycologists, and lack of fungal disease surveillance programmes in endemic countries influence poor treatment outcome, complications, drug resistance development and unclear disease epidemiology. Thus, public awareness and mycological education become pertinent in reducing disease incidence, early diagnosis and proper treatment geared toward reduction of antifungal drug resistance.</w:t>
      </w:r>
      <w:r w:rsidRPr="00722130">
        <w:rPr>
          <w:rFonts w:ascii="Times New Roman" w:eastAsia="Aptos" w:hAnsi="Times New Roman" w:cs="Times New Roman"/>
          <w:kern w:val="2"/>
          <w:sz w:val="24"/>
          <w:szCs w:val="24"/>
        </w:rPr>
        <w:t xml:space="preserve"> This review focuses on disease pathogenesis, disease diagnosis, incidence and spectrum, dematiaceous fungal resistance to antifungal drugs, their mechanisms of resistance, implications of the resistance and the diagnostic challenges of detecting </w:t>
      </w:r>
      <w:r w:rsidR="0011295E" w:rsidRPr="0011295E">
        <w:rPr>
          <w:rFonts w:ascii="Times New Roman" w:eastAsia="Aptos" w:hAnsi="Times New Roman" w:cs="Times New Roman"/>
          <w:kern w:val="2"/>
          <w:sz w:val="24"/>
          <w:szCs w:val="24"/>
          <w:highlight w:val="yellow"/>
        </w:rPr>
        <w:t>drug-</w:t>
      </w:r>
      <w:r w:rsidRPr="0011295E">
        <w:rPr>
          <w:rFonts w:ascii="Times New Roman" w:eastAsia="Aptos" w:hAnsi="Times New Roman" w:cs="Times New Roman"/>
          <w:kern w:val="2"/>
          <w:sz w:val="24"/>
          <w:szCs w:val="24"/>
          <w:highlight w:val="yellow"/>
        </w:rPr>
        <w:t>resistan</w:t>
      </w:r>
      <w:r w:rsidR="0011295E" w:rsidRPr="0011295E">
        <w:rPr>
          <w:rFonts w:ascii="Times New Roman" w:eastAsia="Aptos" w:hAnsi="Times New Roman" w:cs="Times New Roman"/>
          <w:kern w:val="2"/>
          <w:sz w:val="24"/>
          <w:szCs w:val="24"/>
          <w:highlight w:val="yellow"/>
        </w:rPr>
        <w:t>t</w:t>
      </w:r>
      <w:r w:rsidRPr="00722130">
        <w:rPr>
          <w:rFonts w:ascii="Times New Roman" w:eastAsia="Aptos" w:hAnsi="Times New Roman" w:cs="Times New Roman"/>
          <w:kern w:val="2"/>
          <w:sz w:val="24"/>
          <w:szCs w:val="24"/>
        </w:rPr>
        <w:t xml:space="preserve"> species. It also </w:t>
      </w:r>
      <w:r w:rsidRPr="00722130">
        <w:rPr>
          <w:rFonts w:ascii="Times New Roman" w:eastAsia="Aptos" w:hAnsi="Times New Roman" w:cs="Times New Roman"/>
          <w:kern w:val="2"/>
          <w:sz w:val="24"/>
          <w:szCs w:val="24"/>
          <w:highlight w:val="cyan"/>
        </w:rPr>
        <w:t>highlights</w:t>
      </w:r>
      <w:r w:rsidRPr="00722130">
        <w:rPr>
          <w:rFonts w:ascii="Times New Roman" w:eastAsia="Aptos" w:hAnsi="Times New Roman" w:cs="Times New Roman"/>
          <w:kern w:val="2"/>
          <w:sz w:val="24"/>
          <w:szCs w:val="24"/>
        </w:rPr>
        <w:t xml:space="preserve"> the innovative solutions to</w:t>
      </w:r>
      <w:r w:rsidR="0011295E" w:rsidRPr="00FB1DF0">
        <w:rPr>
          <w:rFonts w:ascii="Times New Roman" w:eastAsia="Aptos" w:hAnsi="Times New Roman" w:cs="Times New Roman"/>
          <w:kern w:val="2"/>
          <w:sz w:val="24"/>
          <w:szCs w:val="24"/>
          <w:highlight w:val="yellow"/>
        </w:rPr>
        <w:t xml:space="preserve"> drug-</w:t>
      </w:r>
      <w:r w:rsidRPr="00FB1DF0">
        <w:rPr>
          <w:rFonts w:ascii="Times New Roman" w:eastAsia="Aptos" w:hAnsi="Times New Roman" w:cs="Times New Roman"/>
          <w:kern w:val="2"/>
          <w:sz w:val="24"/>
          <w:szCs w:val="24"/>
          <w:highlight w:val="yellow"/>
        </w:rPr>
        <w:t>r</w:t>
      </w:r>
      <w:r w:rsidRPr="0011295E">
        <w:rPr>
          <w:rFonts w:ascii="Times New Roman" w:eastAsia="Aptos" w:hAnsi="Times New Roman" w:cs="Times New Roman"/>
          <w:kern w:val="2"/>
          <w:sz w:val="24"/>
          <w:szCs w:val="24"/>
          <w:highlight w:val="yellow"/>
        </w:rPr>
        <w:t>esistan</w:t>
      </w:r>
      <w:r w:rsidR="0011295E" w:rsidRPr="0011295E">
        <w:rPr>
          <w:rFonts w:ascii="Times New Roman" w:eastAsia="Aptos" w:hAnsi="Times New Roman" w:cs="Times New Roman"/>
          <w:kern w:val="2"/>
          <w:sz w:val="24"/>
          <w:szCs w:val="24"/>
          <w:highlight w:val="yellow"/>
        </w:rPr>
        <w:t>t</w:t>
      </w:r>
      <w:r w:rsidR="001E7BB5">
        <w:rPr>
          <w:rFonts w:ascii="Times New Roman" w:eastAsia="Aptos" w:hAnsi="Times New Roman" w:cs="Times New Roman"/>
          <w:kern w:val="2"/>
          <w:sz w:val="24"/>
          <w:szCs w:val="24"/>
        </w:rPr>
        <w:t xml:space="preserve"> </w:t>
      </w:r>
      <w:r w:rsidR="001E7BB5" w:rsidRPr="001E7BB5">
        <w:rPr>
          <w:rFonts w:ascii="Times New Roman" w:eastAsia="Aptos" w:hAnsi="Times New Roman" w:cs="Times New Roman"/>
          <w:kern w:val="2"/>
          <w:sz w:val="24"/>
          <w:szCs w:val="24"/>
          <w:highlight w:val="yellow"/>
        </w:rPr>
        <w:t>dematiaceous fungal</w:t>
      </w:r>
      <w:r w:rsidR="001E7BB5" w:rsidRPr="00722130">
        <w:rPr>
          <w:rFonts w:ascii="Times New Roman" w:eastAsia="Aptos" w:hAnsi="Times New Roman" w:cs="Times New Roman"/>
          <w:kern w:val="2"/>
          <w:sz w:val="24"/>
          <w:szCs w:val="24"/>
        </w:rPr>
        <w:t xml:space="preserve"> </w:t>
      </w:r>
      <w:r w:rsidR="001E7BB5" w:rsidRPr="0011295E">
        <w:rPr>
          <w:rFonts w:ascii="Times New Roman" w:eastAsia="Aptos" w:hAnsi="Times New Roman" w:cs="Times New Roman"/>
          <w:kern w:val="2"/>
          <w:sz w:val="24"/>
          <w:szCs w:val="24"/>
          <w:highlight w:val="yellow"/>
        </w:rPr>
        <w:t>infections</w:t>
      </w:r>
      <w:r w:rsidRPr="00722130">
        <w:rPr>
          <w:rFonts w:ascii="Times New Roman" w:eastAsia="Aptos" w:hAnsi="Times New Roman" w:cs="Times New Roman"/>
          <w:kern w:val="2"/>
          <w:sz w:val="24"/>
          <w:szCs w:val="24"/>
        </w:rPr>
        <w:t xml:space="preserve"> such as; combination of therapy, surgical excision, </w:t>
      </w:r>
      <w:proofErr w:type="spellStart"/>
      <w:r w:rsidR="0011295E" w:rsidRPr="0011295E">
        <w:rPr>
          <w:rFonts w:ascii="Times New Roman" w:eastAsia="Aptos" w:hAnsi="Times New Roman" w:cs="Times New Roman"/>
          <w:kern w:val="2"/>
          <w:sz w:val="24"/>
          <w:szCs w:val="24"/>
          <w:highlight w:val="yellow"/>
        </w:rPr>
        <w:t>p</w:t>
      </w:r>
      <w:r w:rsidRPr="00722130">
        <w:rPr>
          <w:rFonts w:ascii="Times New Roman" w:eastAsia="Aptos" w:hAnsi="Times New Roman" w:cs="Times New Roman"/>
          <w:kern w:val="2"/>
          <w:sz w:val="24"/>
          <w:szCs w:val="24"/>
        </w:rPr>
        <w:t>hyto</w:t>
      </w:r>
      <w:proofErr w:type="spellEnd"/>
      <w:r w:rsidRPr="00722130">
        <w:rPr>
          <w:rFonts w:ascii="Times New Roman" w:eastAsia="Aptos" w:hAnsi="Times New Roman" w:cs="Times New Roman"/>
          <w:kern w:val="2"/>
          <w:sz w:val="24"/>
          <w:szCs w:val="24"/>
        </w:rPr>
        <w:t>-therapeutic approaches and photodynamic therapy as well as the associated challenges.</w:t>
      </w:r>
    </w:p>
    <w:p w14:paraId="312719DA"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Pathogenesis of Dematiaceous Fungal Infections</w:t>
      </w:r>
    </w:p>
    <w:p w14:paraId="4417905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lastRenderedPageBreak/>
        <w:t xml:space="preserve">The disease pathogenesis in immunocompetent hosts is not well elucidated. However, the major portal of entry of dematiaceous fungi is trauma, and the melanin production by fungi has been associated with fungal virulence. It has been proposed that melanin mop-up the hypochlorite, and free radicals released </w:t>
      </w:r>
      <w:r w:rsidRPr="00722130">
        <w:rPr>
          <w:rFonts w:ascii="Times New Roman" w:eastAsia="Aptos" w:hAnsi="Times New Roman" w:cs="Times New Roman"/>
          <w:kern w:val="2"/>
          <w:sz w:val="24"/>
          <w:szCs w:val="24"/>
          <w:highlight w:val="cyan"/>
        </w:rPr>
        <w:t>by</w:t>
      </w:r>
      <w:r w:rsidRPr="00722130">
        <w:rPr>
          <w:rFonts w:ascii="Times New Roman" w:eastAsia="Aptos" w:hAnsi="Times New Roman" w:cs="Times New Roman"/>
          <w:kern w:val="2"/>
          <w:sz w:val="24"/>
          <w:szCs w:val="24"/>
        </w:rPr>
        <w:t xml:space="preserve"> host’s phagocytes during oxidative burst, thus reducing the potentials of phagocytes on elimination of engulfed fungal cells. The melanin present in fungal cell walls </w:t>
      </w:r>
      <w:r w:rsidRPr="00722130">
        <w:rPr>
          <w:rFonts w:ascii="Times New Roman" w:eastAsia="Aptos" w:hAnsi="Times New Roman" w:cs="Times New Roman"/>
          <w:kern w:val="2"/>
          <w:sz w:val="24"/>
          <w:szCs w:val="24"/>
          <w:highlight w:val="cyan"/>
        </w:rPr>
        <w:t>binds</w:t>
      </w:r>
      <w:r w:rsidRPr="00722130">
        <w:rPr>
          <w:rFonts w:ascii="Times New Roman" w:eastAsia="Aptos" w:hAnsi="Times New Roman" w:cs="Times New Roman"/>
          <w:kern w:val="2"/>
          <w:sz w:val="24"/>
          <w:szCs w:val="24"/>
        </w:rPr>
        <w:t xml:space="preserve"> free radicals and impair the function of phagocytic cells, thus </w:t>
      </w:r>
      <w:r w:rsidRPr="00722130">
        <w:rPr>
          <w:rFonts w:ascii="Times New Roman" w:eastAsia="Aptos" w:hAnsi="Times New Roman" w:cs="Times New Roman"/>
          <w:kern w:val="2"/>
          <w:sz w:val="24"/>
          <w:szCs w:val="24"/>
          <w:highlight w:val="cyan"/>
        </w:rPr>
        <w:t>enhancing</w:t>
      </w:r>
      <w:r w:rsidRPr="00722130">
        <w:rPr>
          <w:rFonts w:ascii="Times New Roman" w:eastAsia="Aptos" w:hAnsi="Times New Roman" w:cs="Times New Roman"/>
          <w:kern w:val="2"/>
          <w:sz w:val="24"/>
          <w:szCs w:val="24"/>
        </w:rPr>
        <w:t xml:space="preserve"> the fungi’s ability to cause infection, even in individuals with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healthy immune system (Marples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Melanin also protects fungal cells from environmental stresses and promotes stress tolerance. Thermotolerance, an attribute significant in neurotrophic </w:t>
      </w:r>
      <w:proofErr w:type="spellStart"/>
      <w:r w:rsidRPr="00722130">
        <w:rPr>
          <w:rFonts w:ascii="Times New Roman" w:eastAsia="Aptos" w:hAnsi="Times New Roman" w:cs="Times New Roman"/>
          <w:kern w:val="2"/>
          <w:sz w:val="24"/>
          <w:szCs w:val="24"/>
        </w:rPr>
        <w:t>molds</w:t>
      </w:r>
      <w:proofErr w:type="spellEnd"/>
      <w:r w:rsidRPr="00722130">
        <w:rPr>
          <w:rFonts w:ascii="Times New Roman" w:eastAsia="Aptos" w:hAnsi="Times New Roman" w:cs="Times New Roman"/>
          <w:kern w:val="2"/>
          <w:sz w:val="24"/>
          <w:szCs w:val="24"/>
        </w:rPr>
        <w:t xml:space="preserve">, contributes to fungal virulence, leading to fungal dissemination to cerebral regions.    </w:t>
      </w:r>
    </w:p>
    <w:p w14:paraId="570A4DA0"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Disease Diagnosis and Identification of Dematiaceous Fungi</w:t>
      </w:r>
    </w:p>
    <w:p w14:paraId="4150C70C"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Early and fast disease diagnosis is important for the survival of patients especially in cases of invasive dematiaceous fungal disease. The disease diagnosis is based on the patient’s clinical manifestations and mycological evidence. Histopathology, culture and molecular methods are approved methods of disease diagnosis (He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2022; Chowdhary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2014). The different species of dark </w:t>
      </w:r>
      <w:proofErr w:type="spellStart"/>
      <w:r w:rsidRPr="00722130">
        <w:rPr>
          <w:rFonts w:ascii="Times New Roman" w:eastAsia="Aptos" w:hAnsi="Times New Roman" w:cs="Times New Roman"/>
          <w:kern w:val="2"/>
          <w:sz w:val="24"/>
          <w:szCs w:val="24"/>
        </w:rPr>
        <w:t>mold</w:t>
      </w:r>
      <w:proofErr w:type="spellEnd"/>
      <w:r w:rsidRPr="00722130">
        <w:rPr>
          <w:rFonts w:ascii="Times New Roman" w:eastAsia="Aptos" w:hAnsi="Times New Roman" w:cs="Times New Roman"/>
          <w:kern w:val="2"/>
          <w:sz w:val="24"/>
          <w:szCs w:val="24"/>
        </w:rPr>
        <w:t xml:space="preserve"> cannot be distinguished using histopathology; thus, culture and histopathology are simultaneously recommended. Molecular </w:t>
      </w:r>
      <w:r w:rsidRPr="00722130">
        <w:rPr>
          <w:rFonts w:ascii="Times New Roman" w:eastAsia="Aptos" w:hAnsi="Times New Roman" w:cs="Times New Roman"/>
          <w:kern w:val="2"/>
          <w:sz w:val="24"/>
          <w:szCs w:val="24"/>
          <w:highlight w:val="cyan"/>
        </w:rPr>
        <w:t>methods</w:t>
      </w:r>
      <w:r w:rsidRPr="00722130">
        <w:rPr>
          <w:rFonts w:ascii="Times New Roman" w:eastAsia="Aptos" w:hAnsi="Times New Roman" w:cs="Times New Roman"/>
          <w:kern w:val="2"/>
          <w:sz w:val="24"/>
          <w:szCs w:val="24"/>
        </w:rPr>
        <w:t xml:space="preserve"> like DNA sequencing </w:t>
      </w:r>
      <w:r w:rsidRPr="00722130">
        <w:rPr>
          <w:rFonts w:ascii="Times New Roman" w:eastAsia="Aptos" w:hAnsi="Times New Roman" w:cs="Times New Roman"/>
          <w:kern w:val="2"/>
          <w:sz w:val="24"/>
          <w:szCs w:val="24"/>
          <w:highlight w:val="cyan"/>
        </w:rPr>
        <w:t>promote</w:t>
      </w:r>
      <w:r w:rsidRPr="00722130">
        <w:rPr>
          <w:rFonts w:ascii="Times New Roman" w:eastAsia="Aptos" w:hAnsi="Times New Roman" w:cs="Times New Roman"/>
          <w:kern w:val="2"/>
          <w:sz w:val="24"/>
          <w:szCs w:val="24"/>
        </w:rPr>
        <w:t xml:space="preserve"> fungal species identification but the expensive cost limits its use in the diagnostic laboratory.</w:t>
      </w:r>
    </w:p>
    <w:p w14:paraId="52F0DB9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In low resource </w:t>
      </w:r>
      <w:r w:rsidRPr="00722130">
        <w:rPr>
          <w:rFonts w:ascii="Times New Roman" w:eastAsia="Aptos" w:hAnsi="Times New Roman" w:cs="Times New Roman"/>
          <w:kern w:val="2"/>
          <w:sz w:val="24"/>
          <w:szCs w:val="24"/>
          <w:highlight w:val="cyan"/>
        </w:rPr>
        <w:t>laboratories,</w:t>
      </w:r>
      <w:r w:rsidRPr="00722130">
        <w:rPr>
          <w:rFonts w:ascii="Times New Roman" w:eastAsia="Aptos" w:hAnsi="Times New Roman" w:cs="Times New Roman"/>
          <w:kern w:val="2"/>
          <w:sz w:val="24"/>
          <w:szCs w:val="24"/>
        </w:rPr>
        <w:t xml:space="preserve"> the identification of dematiaceous fungi is primarily based on phenotypic characteristics. The macroscopic and microscopic characteristics are important in the identification of fungi (Mythili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Dematiaceous fungi are dark pigmented fungi that contain melanin-like pigments within their hyphae or spores. The fungi constitutively produce melanin in common mycological growth </w:t>
      </w:r>
      <w:r w:rsidRPr="00722130">
        <w:rPr>
          <w:rFonts w:ascii="Times New Roman" w:eastAsia="Aptos" w:hAnsi="Times New Roman" w:cs="Times New Roman"/>
          <w:kern w:val="2"/>
          <w:sz w:val="24"/>
          <w:szCs w:val="24"/>
          <w:highlight w:val="cyan"/>
        </w:rPr>
        <w:t>media</w:t>
      </w:r>
      <w:r w:rsidRPr="00722130">
        <w:rPr>
          <w:rFonts w:ascii="Times New Roman" w:eastAsia="Aptos" w:hAnsi="Times New Roman" w:cs="Times New Roman"/>
          <w:kern w:val="2"/>
          <w:sz w:val="24"/>
          <w:szCs w:val="24"/>
        </w:rPr>
        <w:t xml:space="preserve"> such as Sabouraud dextrose agar and potato dextrose agar. Dark or brown pigmentation is observed on the reverse culture plate of dematiaceous fungi indicating the production of melanin-like pigment </w:t>
      </w:r>
      <w:r w:rsidRPr="00722130">
        <w:rPr>
          <w:rFonts w:ascii="Times New Roman" w:eastAsia="Aptos" w:hAnsi="Times New Roman" w:cs="Times New Roman"/>
          <w:kern w:val="2"/>
          <w:sz w:val="24"/>
          <w:szCs w:val="24"/>
          <w:highlight w:val="cyan"/>
        </w:rPr>
        <w:t>(</w:t>
      </w:r>
      <w:r w:rsidRPr="00722130">
        <w:rPr>
          <w:rFonts w:ascii="Times New Roman" w:eastAsia="Aptos" w:hAnsi="Times New Roman" w:cs="Times New Roman"/>
          <w:b/>
          <w:bCs/>
          <w:kern w:val="2"/>
          <w:sz w:val="24"/>
          <w:szCs w:val="24"/>
          <w:highlight w:val="cyan"/>
        </w:rPr>
        <w:t>Figure 1)</w:t>
      </w:r>
      <w:r w:rsidRPr="00722130">
        <w:rPr>
          <w:rFonts w:ascii="Times New Roman" w:eastAsia="Aptos" w:hAnsi="Times New Roman" w:cs="Times New Roman"/>
          <w:kern w:val="2"/>
          <w:sz w:val="24"/>
          <w:szCs w:val="24"/>
        </w:rPr>
        <w:t>.</w:t>
      </w:r>
    </w:p>
    <w:p w14:paraId="7D262871"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Dematiaceous fungi exhibit a brown coloration in tissue, both in unstained sections and when stained with </w:t>
      </w:r>
      <w:proofErr w:type="spellStart"/>
      <w:r w:rsidRPr="00722130">
        <w:rPr>
          <w:rFonts w:ascii="Times New Roman" w:eastAsia="Aptos" w:hAnsi="Times New Roman" w:cs="Times New Roman"/>
          <w:kern w:val="2"/>
          <w:sz w:val="24"/>
          <w:szCs w:val="24"/>
        </w:rPr>
        <w:t>hematoxylin</w:t>
      </w:r>
      <w:proofErr w:type="spellEnd"/>
      <w:r w:rsidRPr="00722130">
        <w:rPr>
          <w:rFonts w:ascii="Times New Roman" w:eastAsia="Aptos" w:hAnsi="Times New Roman" w:cs="Times New Roman"/>
          <w:kern w:val="2"/>
          <w:sz w:val="24"/>
          <w:szCs w:val="24"/>
        </w:rPr>
        <w:t xml:space="preserve"> and eosin. However, when using the Masson-Fontana stain, which specifically highlights melanin, the fungal elements appear brownish-black (Dhawan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w:t>
      </w:r>
      <w:proofErr w:type="spellStart"/>
      <w:r w:rsidRPr="00722130">
        <w:rPr>
          <w:rFonts w:ascii="Times New Roman" w:eastAsia="Aptos" w:hAnsi="Times New Roman" w:cs="Times New Roman"/>
          <w:i/>
          <w:iCs/>
          <w:kern w:val="2"/>
          <w:sz w:val="24"/>
          <w:szCs w:val="24"/>
        </w:rPr>
        <w:t>Phialemonium</w:t>
      </w:r>
      <w:proofErr w:type="spellEnd"/>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species are pale in culture showing melanin production in their cell wall by a special stain like Fontana-</w:t>
      </w:r>
      <w:proofErr w:type="spellStart"/>
      <w:r w:rsidRPr="00722130">
        <w:rPr>
          <w:rFonts w:ascii="Times New Roman" w:eastAsia="Aptos" w:hAnsi="Times New Roman" w:cs="Times New Roman"/>
          <w:kern w:val="2"/>
          <w:sz w:val="24"/>
          <w:szCs w:val="24"/>
        </w:rPr>
        <w:t>masson</w:t>
      </w:r>
      <w:proofErr w:type="spellEnd"/>
      <w:r w:rsidRPr="00722130">
        <w:rPr>
          <w:rFonts w:ascii="Times New Roman" w:eastAsia="Aptos" w:hAnsi="Times New Roman" w:cs="Times New Roman"/>
          <w:kern w:val="2"/>
          <w:sz w:val="24"/>
          <w:szCs w:val="24"/>
        </w:rPr>
        <w:t xml:space="preserve"> silver (</w:t>
      </w:r>
      <w:proofErr w:type="spellStart"/>
      <w:r w:rsidRPr="00722130">
        <w:rPr>
          <w:rFonts w:ascii="Times New Roman" w:eastAsia="Aptos" w:hAnsi="Times New Roman" w:cs="Times New Roman"/>
          <w:kern w:val="2"/>
          <w:sz w:val="24"/>
          <w:szCs w:val="24"/>
        </w:rPr>
        <w:t>Westblade</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w:t>
      </w:r>
    </w:p>
    <w:p w14:paraId="3BEA7468"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disease is underdiagnosed </w:t>
      </w:r>
      <w:r w:rsidRPr="00722130">
        <w:rPr>
          <w:rFonts w:ascii="Times New Roman" w:eastAsia="Aptos" w:hAnsi="Times New Roman" w:cs="Times New Roman"/>
          <w:kern w:val="2"/>
          <w:sz w:val="24"/>
          <w:szCs w:val="24"/>
          <w:highlight w:val="cyan"/>
        </w:rPr>
        <w:t>due to poor recognition by medical personnel, misdiagnosis or delayed diagnosis particularly among vulnerable populations</w:t>
      </w:r>
      <w:r w:rsidRPr="00722130">
        <w:rPr>
          <w:rFonts w:ascii="Times New Roman" w:eastAsia="Aptos" w:hAnsi="Times New Roman" w:cs="Times New Roman"/>
          <w:kern w:val="2"/>
          <w:sz w:val="24"/>
          <w:szCs w:val="24"/>
        </w:rPr>
        <w:t xml:space="preserve">. The rarity of the disease has also limited the therapeutic evidence to guide disease management. </w:t>
      </w:r>
      <w:r w:rsidRPr="00722130">
        <w:rPr>
          <w:rFonts w:ascii="Times New Roman" w:eastAsia="Aptos" w:hAnsi="Times New Roman" w:cs="Times New Roman"/>
          <w:kern w:val="2"/>
          <w:sz w:val="24"/>
          <w:szCs w:val="24"/>
          <w:highlight w:val="cyan"/>
        </w:rPr>
        <w:t>The absence of regular disease surveillance and limited diagnostic methods hinder detection of fungal disease prevalence and susceptibility to antifungal drugs.</w:t>
      </w:r>
      <w:r w:rsidRPr="00722130">
        <w:rPr>
          <w:rFonts w:ascii="Times New Roman" w:eastAsia="Aptos" w:hAnsi="Times New Roman" w:cs="Times New Roman"/>
          <w:kern w:val="2"/>
          <w:sz w:val="24"/>
          <w:szCs w:val="24"/>
        </w:rPr>
        <w:t xml:space="preserve"> Lack of routine antifungal susceptibility testing which should guide disease treatment leads to inappropriate therapy and poor treatment outcome. There is need for promotion of public awareness, regular surveillance, and research for improved diagnosis and treatment of dematiaceous fungal infections.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16"/>
        <w:gridCol w:w="3250"/>
        <w:gridCol w:w="3126"/>
      </w:tblGrid>
      <w:tr w:rsidR="00722130" w:rsidRPr="00722130" w14:paraId="08C729F3" w14:textId="77777777" w:rsidTr="00722130">
        <w:tc>
          <w:tcPr>
            <w:tcW w:w="1667" w:type="pct"/>
          </w:tcPr>
          <w:p w14:paraId="2C808F47" w14:textId="77777777" w:rsidR="00722130" w:rsidRPr="00722130" w:rsidRDefault="00722130" w:rsidP="00722130">
            <w:pPr>
              <w:pBdr>
                <w:top w:val="nil"/>
                <w:left w:val="nil"/>
                <w:bottom w:val="nil"/>
                <w:right w:val="nil"/>
                <w:between w:val="nil"/>
              </w:pBdr>
              <w:spacing w:after="0" w:line="240" w:lineRule="auto"/>
              <w:rPr>
                <w:rFonts w:ascii="Times New Roman" w:eastAsia="Aptos" w:hAnsi="Times New Roman" w:cs="Times New Roman"/>
                <w:b/>
                <w:bCs/>
                <w:color w:val="000000"/>
                <w:sz w:val="24"/>
                <w:szCs w:val="24"/>
                <w:lang w:val="en"/>
              </w:rPr>
            </w:pPr>
            <w:r w:rsidRPr="00722130">
              <w:rPr>
                <w:rFonts w:ascii="Times New Roman" w:eastAsia="Times New Roman" w:hAnsi="Times New Roman" w:cs="Times New Roman"/>
                <w:b/>
                <w:bCs/>
                <w:color w:val="000000"/>
                <w:sz w:val="24"/>
                <w:szCs w:val="24"/>
                <w:lang w:val="en"/>
              </w:rPr>
              <w:t>Clinical symptoms of Dematiaceous fungal infections</w:t>
            </w:r>
          </w:p>
        </w:tc>
        <w:tc>
          <w:tcPr>
            <w:tcW w:w="1720" w:type="pct"/>
          </w:tcPr>
          <w:p w14:paraId="5B0553EF" w14:textId="77777777" w:rsidR="00722130" w:rsidRPr="00722130" w:rsidRDefault="00722130" w:rsidP="00722130">
            <w:pPr>
              <w:pBdr>
                <w:top w:val="nil"/>
                <w:left w:val="nil"/>
                <w:bottom w:val="nil"/>
                <w:right w:val="nil"/>
                <w:between w:val="nil"/>
              </w:pBdr>
              <w:spacing w:after="0" w:line="240" w:lineRule="auto"/>
              <w:rPr>
                <w:rFonts w:ascii="Times New Roman" w:eastAsia="Aptos" w:hAnsi="Times New Roman" w:cs="Times New Roman"/>
                <w:b/>
                <w:bCs/>
                <w:color w:val="000000"/>
                <w:sz w:val="24"/>
                <w:szCs w:val="24"/>
                <w:lang w:val="en"/>
              </w:rPr>
            </w:pPr>
            <w:r w:rsidRPr="00722130">
              <w:rPr>
                <w:rFonts w:ascii="Times New Roman" w:eastAsia="Times New Roman" w:hAnsi="Times New Roman" w:cs="Times New Roman"/>
                <w:b/>
                <w:bCs/>
                <w:color w:val="000000"/>
                <w:sz w:val="24"/>
                <w:szCs w:val="24"/>
                <w:lang w:val="en"/>
              </w:rPr>
              <w:t>Macroscopy</w:t>
            </w:r>
          </w:p>
        </w:tc>
        <w:tc>
          <w:tcPr>
            <w:tcW w:w="1613" w:type="pct"/>
          </w:tcPr>
          <w:p w14:paraId="7671DA0D" w14:textId="77777777" w:rsidR="00722130" w:rsidRPr="00722130" w:rsidRDefault="00722130" w:rsidP="00722130">
            <w:pPr>
              <w:pBdr>
                <w:top w:val="nil"/>
                <w:left w:val="nil"/>
                <w:bottom w:val="nil"/>
                <w:right w:val="nil"/>
                <w:between w:val="nil"/>
              </w:pBdr>
              <w:spacing w:after="0" w:line="240" w:lineRule="auto"/>
              <w:rPr>
                <w:rFonts w:ascii="Times New Roman" w:eastAsia="Aptos" w:hAnsi="Times New Roman" w:cs="Times New Roman"/>
                <w:b/>
                <w:bCs/>
                <w:color w:val="000000"/>
                <w:sz w:val="24"/>
                <w:szCs w:val="24"/>
                <w:lang w:val="en"/>
              </w:rPr>
            </w:pPr>
            <w:r w:rsidRPr="00722130">
              <w:rPr>
                <w:rFonts w:ascii="Times New Roman" w:eastAsia="Times New Roman" w:hAnsi="Times New Roman" w:cs="Times New Roman"/>
                <w:b/>
                <w:bCs/>
                <w:color w:val="000000"/>
                <w:sz w:val="24"/>
                <w:szCs w:val="24"/>
                <w:lang w:val="en"/>
              </w:rPr>
              <w:t>Microscopy</w:t>
            </w:r>
          </w:p>
        </w:tc>
      </w:tr>
      <w:tr w:rsidR="00722130" w:rsidRPr="00722130" w14:paraId="0D71F9E1" w14:textId="77777777" w:rsidTr="00722130">
        <w:tc>
          <w:tcPr>
            <w:tcW w:w="1667" w:type="pct"/>
          </w:tcPr>
          <w:p w14:paraId="5BA10141"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lastRenderedPageBreak/>
              <w:drawing>
                <wp:inline distT="0" distB="0" distL="0" distR="0" wp14:anchorId="6EA2E9CA" wp14:editId="7AEFD0A8">
                  <wp:extent cx="1905000"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extLst>
                              <a:ext uri="{28A0092B-C50C-407E-A947-70E740481C1C}">
                                <a14:useLocalDpi xmlns:a14="http://schemas.microsoft.com/office/drawing/2010/main" val="0"/>
                              </a:ext>
                            </a:extLst>
                          </a:blip>
                          <a:srcRect l="47562" t="1909" r="645" b="1909"/>
                          <a:stretch>
                            <a:fillRect/>
                          </a:stretch>
                        </pic:blipFill>
                        <pic:spPr bwMode="auto">
                          <a:xfrm>
                            <a:off x="0" y="0"/>
                            <a:ext cx="1905000" cy="1352550"/>
                          </a:xfrm>
                          <a:prstGeom prst="rect">
                            <a:avLst/>
                          </a:prstGeom>
                          <a:noFill/>
                          <a:ln>
                            <a:noFill/>
                          </a:ln>
                        </pic:spPr>
                      </pic:pic>
                    </a:graphicData>
                  </a:graphic>
                </wp:inline>
              </w:drawing>
            </w:r>
          </w:p>
          <w:p w14:paraId="4AB9FA5F"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Cutaneous infection (Sharma and </w:t>
            </w:r>
            <w:proofErr w:type="spellStart"/>
            <w:r w:rsidRPr="00722130">
              <w:rPr>
                <w:rFonts w:ascii="Times New Roman" w:hAnsi="Times New Roman" w:cs="Times New Roman"/>
                <w:lang w:val="en"/>
              </w:rPr>
              <w:t>Nonzom</w:t>
            </w:r>
            <w:proofErr w:type="spellEnd"/>
            <w:r w:rsidRPr="00722130">
              <w:rPr>
                <w:rFonts w:ascii="Times New Roman" w:hAnsi="Times New Roman" w:cs="Times New Roman"/>
                <w:lang w:val="en"/>
              </w:rPr>
              <w:t xml:space="preserve"> 2022).</w:t>
            </w:r>
          </w:p>
        </w:tc>
        <w:tc>
          <w:tcPr>
            <w:tcW w:w="1720" w:type="pct"/>
          </w:tcPr>
          <w:p w14:paraId="5BC6ED98"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5D24BAFC" wp14:editId="65263C6C">
                  <wp:extent cx="1714500" cy="132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323975"/>
                          </a:xfrm>
                          <a:prstGeom prst="rect">
                            <a:avLst/>
                          </a:prstGeom>
                          <a:noFill/>
                          <a:ln>
                            <a:noFill/>
                          </a:ln>
                        </pic:spPr>
                      </pic:pic>
                    </a:graphicData>
                  </a:graphic>
                </wp:inline>
              </w:drawing>
            </w:r>
          </w:p>
          <w:p w14:paraId="7995CD50" w14:textId="77777777" w:rsidR="00722130" w:rsidRPr="00722130" w:rsidRDefault="00722130" w:rsidP="00722130">
            <w:pPr>
              <w:pStyle w:val="NoSpacing"/>
              <w:rPr>
                <w:rFonts w:ascii="Times New Roman" w:hAnsi="Times New Roman" w:cs="Times New Roman"/>
                <w:lang w:val="en"/>
              </w:rPr>
            </w:pPr>
            <w:proofErr w:type="spellStart"/>
            <w:r w:rsidRPr="00722130">
              <w:rPr>
                <w:rFonts w:ascii="Times New Roman" w:hAnsi="Times New Roman" w:cs="Times New Roman"/>
                <w:i/>
                <w:iCs/>
                <w:lang w:val="en"/>
              </w:rPr>
              <w:t>Curvularia</w:t>
            </w:r>
            <w:proofErr w:type="spellEnd"/>
            <w:r w:rsidRPr="00722130">
              <w:rPr>
                <w:rFonts w:ascii="Times New Roman" w:hAnsi="Times New Roman" w:cs="Times New Roman"/>
                <w:lang w:val="en"/>
              </w:rPr>
              <w:t xml:space="preserve"> </w:t>
            </w:r>
            <w:proofErr w:type="spellStart"/>
            <w:r w:rsidRPr="00722130">
              <w:rPr>
                <w:rFonts w:ascii="Times New Roman" w:hAnsi="Times New Roman" w:cs="Times New Roman"/>
                <w:i/>
                <w:iCs/>
                <w:lang w:val="en"/>
              </w:rPr>
              <w:t>lunata</w:t>
            </w:r>
            <w:proofErr w:type="spellEnd"/>
            <w:r w:rsidRPr="00722130">
              <w:rPr>
                <w:rFonts w:ascii="Times New Roman" w:hAnsi="Times New Roman" w:cs="Times New Roman"/>
                <w:i/>
                <w:iCs/>
                <w:lang w:val="en"/>
              </w:rPr>
              <w:t xml:space="preserve"> </w:t>
            </w:r>
            <w:r w:rsidRPr="00722130">
              <w:rPr>
                <w:rFonts w:ascii="Times New Roman" w:hAnsi="Times New Roman" w:cs="Times New Roman"/>
                <w:lang w:val="en"/>
              </w:rPr>
              <w:t xml:space="preserve">on PDA (Kamboj </w:t>
            </w:r>
            <w:r w:rsidRPr="00722130">
              <w:rPr>
                <w:rFonts w:ascii="Times New Roman" w:hAnsi="Times New Roman" w:cs="Times New Roman"/>
                <w:i/>
                <w:iCs/>
                <w:lang w:val="en"/>
              </w:rPr>
              <w:t>et</w:t>
            </w:r>
            <w:r w:rsidRPr="00722130">
              <w:rPr>
                <w:rFonts w:ascii="Times New Roman" w:hAnsi="Times New Roman" w:cs="Times New Roman"/>
                <w:lang w:val="en"/>
              </w:rPr>
              <w:t xml:space="preserve"> </w:t>
            </w:r>
            <w:r w:rsidRPr="00722130">
              <w:rPr>
                <w:rFonts w:ascii="Times New Roman" w:hAnsi="Times New Roman" w:cs="Times New Roman"/>
                <w:i/>
                <w:iCs/>
                <w:lang w:val="en"/>
              </w:rPr>
              <w:t>al</w:t>
            </w:r>
            <w:r w:rsidRPr="00722130">
              <w:rPr>
                <w:rFonts w:ascii="Times New Roman" w:hAnsi="Times New Roman" w:cs="Times New Roman"/>
                <w:lang w:val="en"/>
              </w:rPr>
              <w:t>., 2022).</w:t>
            </w:r>
          </w:p>
        </w:tc>
        <w:tc>
          <w:tcPr>
            <w:tcW w:w="1613" w:type="pct"/>
          </w:tcPr>
          <w:p w14:paraId="02F261E3"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06E8E423" wp14:editId="2F84D195">
                  <wp:extent cx="1638300" cy="1323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inline>
              </w:drawing>
            </w:r>
          </w:p>
          <w:p w14:paraId="27A203A1" w14:textId="77777777" w:rsidR="00722130" w:rsidRPr="00722130" w:rsidRDefault="00722130" w:rsidP="00722130">
            <w:pPr>
              <w:pStyle w:val="NoSpacing"/>
              <w:rPr>
                <w:rFonts w:ascii="Times New Roman" w:hAnsi="Times New Roman" w:cs="Times New Roman"/>
                <w:lang w:val="en"/>
              </w:rPr>
            </w:pPr>
            <w:proofErr w:type="spellStart"/>
            <w:r w:rsidRPr="00722130">
              <w:rPr>
                <w:rFonts w:ascii="Times New Roman" w:hAnsi="Times New Roman" w:cs="Times New Roman"/>
                <w:i/>
                <w:iCs/>
                <w:lang w:val="en"/>
              </w:rPr>
              <w:t>Curvularia</w:t>
            </w:r>
            <w:proofErr w:type="spellEnd"/>
            <w:r w:rsidRPr="00722130">
              <w:rPr>
                <w:rFonts w:ascii="Times New Roman" w:hAnsi="Times New Roman" w:cs="Times New Roman"/>
                <w:lang w:val="en"/>
              </w:rPr>
              <w:t xml:space="preserve"> sp. (Terada </w:t>
            </w:r>
            <w:r w:rsidRPr="00722130">
              <w:rPr>
                <w:rFonts w:ascii="Times New Roman" w:hAnsi="Times New Roman" w:cs="Times New Roman"/>
                <w:i/>
                <w:iCs/>
                <w:lang w:val="en"/>
              </w:rPr>
              <w:t>et</w:t>
            </w:r>
            <w:r w:rsidRPr="00722130">
              <w:rPr>
                <w:rFonts w:ascii="Times New Roman" w:hAnsi="Times New Roman" w:cs="Times New Roman"/>
                <w:lang w:val="en"/>
              </w:rPr>
              <w:t xml:space="preserve"> </w:t>
            </w:r>
            <w:r w:rsidRPr="00722130">
              <w:rPr>
                <w:rFonts w:ascii="Times New Roman" w:hAnsi="Times New Roman" w:cs="Times New Roman"/>
                <w:i/>
                <w:iCs/>
                <w:lang w:val="en"/>
              </w:rPr>
              <w:t>al</w:t>
            </w:r>
            <w:r w:rsidRPr="00722130">
              <w:rPr>
                <w:rFonts w:ascii="Times New Roman" w:hAnsi="Times New Roman" w:cs="Times New Roman"/>
                <w:lang w:val="en"/>
              </w:rPr>
              <w:t>., 2014)</w:t>
            </w:r>
          </w:p>
        </w:tc>
      </w:tr>
      <w:tr w:rsidR="00722130" w:rsidRPr="00722130" w14:paraId="195C87C9" w14:textId="77777777" w:rsidTr="00722130">
        <w:tc>
          <w:tcPr>
            <w:tcW w:w="1667" w:type="pct"/>
          </w:tcPr>
          <w:p w14:paraId="688BF4AB"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156903D1" wp14:editId="78C435B9">
                  <wp:extent cx="17526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4">
                            <a:extLst>
                              <a:ext uri="{28A0092B-C50C-407E-A947-70E740481C1C}">
                                <a14:useLocalDpi xmlns:a14="http://schemas.microsoft.com/office/drawing/2010/main" val="0"/>
                              </a:ext>
                            </a:extLst>
                          </a:blip>
                          <a:srcRect l="2" t="-2" r="56406" b="3262"/>
                          <a:stretch>
                            <a:fillRect/>
                          </a:stretch>
                        </pic:blipFill>
                        <pic:spPr bwMode="auto">
                          <a:xfrm>
                            <a:off x="0" y="0"/>
                            <a:ext cx="1752600" cy="1285875"/>
                          </a:xfrm>
                          <a:prstGeom prst="rect">
                            <a:avLst/>
                          </a:prstGeom>
                          <a:noFill/>
                          <a:ln>
                            <a:noFill/>
                          </a:ln>
                        </pic:spPr>
                      </pic:pic>
                    </a:graphicData>
                  </a:graphic>
                </wp:inline>
              </w:drawing>
            </w:r>
          </w:p>
          <w:p w14:paraId="5C362C58"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Cutaneous infection (Sharma and </w:t>
            </w:r>
            <w:proofErr w:type="spellStart"/>
            <w:r w:rsidRPr="00722130">
              <w:rPr>
                <w:rFonts w:ascii="Times New Roman" w:hAnsi="Times New Roman" w:cs="Times New Roman"/>
                <w:lang w:val="en"/>
              </w:rPr>
              <w:t>Nonzom</w:t>
            </w:r>
            <w:proofErr w:type="spellEnd"/>
            <w:r w:rsidRPr="00722130">
              <w:rPr>
                <w:rFonts w:ascii="Times New Roman" w:hAnsi="Times New Roman" w:cs="Times New Roman"/>
                <w:lang w:val="en"/>
              </w:rPr>
              <w:t xml:space="preserve"> 2022).</w:t>
            </w:r>
          </w:p>
        </w:tc>
        <w:tc>
          <w:tcPr>
            <w:tcW w:w="1720" w:type="pct"/>
          </w:tcPr>
          <w:p w14:paraId="25501F36"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1A4E0161" wp14:editId="3D97B3CA">
                  <wp:extent cx="1628775" cy="1276350"/>
                  <wp:effectExtent l="0" t="0" r="9525" b="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Fig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6798" t="571" r="57983" b="77602"/>
                          <a:stretch>
                            <a:fillRect/>
                          </a:stretch>
                        </pic:blipFill>
                        <pic:spPr bwMode="auto">
                          <a:xfrm>
                            <a:off x="0" y="0"/>
                            <a:ext cx="1628775" cy="1276350"/>
                          </a:xfrm>
                          <a:prstGeom prst="rect">
                            <a:avLst/>
                          </a:prstGeom>
                          <a:noFill/>
                          <a:ln>
                            <a:noFill/>
                          </a:ln>
                        </pic:spPr>
                      </pic:pic>
                    </a:graphicData>
                  </a:graphic>
                </wp:inline>
              </w:drawing>
            </w:r>
          </w:p>
          <w:p w14:paraId="0DCA1C08"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i/>
                <w:iCs/>
                <w:lang w:val="en"/>
              </w:rPr>
              <w:t>Cladosporium</w:t>
            </w:r>
            <w:r w:rsidRPr="00722130">
              <w:rPr>
                <w:rFonts w:ascii="Times New Roman" w:hAnsi="Times New Roman" w:cs="Times New Roman"/>
                <w:lang w:val="en"/>
              </w:rPr>
              <w:t xml:space="preserve"> species (Reverse view) Yew </w:t>
            </w:r>
            <w:r w:rsidRPr="00722130">
              <w:rPr>
                <w:rFonts w:ascii="Times New Roman" w:hAnsi="Times New Roman" w:cs="Times New Roman"/>
                <w:i/>
                <w:iCs/>
                <w:lang w:val="en"/>
              </w:rPr>
              <w:t>et al</w:t>
            </w:r>
            <w:r w:rsidRPr="00722130">
              <w:rPr>
                <w:rFonts w:ascii="Times New Roman" w:hAnsi="Times New Roman" w:cs="Times New Roman"/>
                <w:lang w:val="en"/>
              </w:rPr>
              <w:t>., 2016.</w:t>
            </w:r>
          </w:p>
        </w:tc>
        <w:tc>
          <w:tcPr>
            <w:tcW w:w="1613" w:type="pct"/>
          </w:tcPr>
          <w:p w14:paraId="1DA22857"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7FD92625" wp14:editId="48994A82">
                  <wp:extent cx="1695450" cy="1343025"/>
                  <wp:effectExtent l="0" t="0" r="0" b="9525"/>
                  <wp:docPr id="7" name="Picture 7"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Figure 1"/>
                          <pic:cNvPicPr>
                            <a:picLocks noChangeAspect="1" noChangeArrowheads="1"/>
                          </pic:cNvPicPr>
                        </pic:nvPicPr>
                        <pic:blipFill>
                          <a:blip r:embed="rId18">
                            <a:extLst>
                              <a:ext uri="{28A0092B-C50C-407E-A947-70E740481C1C}">
                                <a14:useLocalDpi xmlns:a14="http://schemas.microsoft.com/office/drawing/2010/main" val="0"/>
                              </a:ext>
                            </a:extLst>
                          </a:blip>
                          <a:srcRect l="-949" t="29086" r="51003" b="51753"/>
                          <a:stretch>
                            <a:fillRect/>
                          </a:stretch>
                        </pic:blipFill>
                        <pic:spPr bwMode="auto">
                          <a:xfrm>
                            <a:off x="0" y="0"/>
                            <a:ext cx="1695450" cy="1343025"/>
                          </a:xfrm>
                          <a:prstGeom prst="rect">
                            <a:avLst/>
                          </a:prstGeom>
                          <a:noFill/>
                          <a:ln>
                            <a:noFill/>
                          </a:ln>
                        </pic:spPr>
                      </pic:pic>
                    </a:graphicData>
                  </a:graphic>
                </wp:inline>
              </w:drawing>
            </w:r>
          </w:p>
          <w:p w14:paraId="70F24561"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i/>
                <w:iCs/>
                <w:lang w:val="en"/>
              </w:rPr>
              <w:t>Cladosporium</w:t>
            </w:r>
            <w:r w:rsidRPr="00722130">
              <w:rPr>
                <w:rFonts w:ascii="Times New Roman" w:hAnsi="Times New Roman" w:cs="Times New Roman"/>
                <w:lang w:val="en"/>
              </w:rPr>
              <w:t xml:space="preserve"> species (Yew </w:t>
            </w:r>
            <w:r w:rsidRPr="00722130">
              <w:rPr>
                <w:rFonts w:ascii="Times New Roman" w:hAnsi="Times New Roman" w:cs="Times New Roman"/>
                <w:i/>
                <w:iCs/>
                <w:lang w:val="en"/>
              </w:rPr>
              <w:t>et al</w:t>
            </w:r>
            <w:r w:rsidRPr="00722130">
              <w:rPr>
                <w:rFonts w:ascii="Times New Roman" w:hAnsi="Times New Roman" w:cs="Times New Roman"/>
                <w:lang w:val="en"/>
              </w:rPr>
              <w:t>., 2016)</w:t>
            </w:r>
          </w:p>
        </w:tc>
      </w:tr>
      <w:tr w:rsidR="00722130" w:rsidRPr="00722130" w14:paraId="4B15EC9B" w14:textId="77777777" w:rsidTr="00722130">
        <w:tc>
          <w:tcPr>
            <w:tcW w:w="1667" w:type="pct"/>
          </w:tcPr>
          <w:p w14:paraId="0DD1F314"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3BCC3AD0" wp14:editId="24F91262">
                  <wp:extent cx="1724025" cy="1285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val="0"/>
                              </a:ext>
                            </a:extLst>
                          </a:blip>
                          <a:srcRect l="52943" t="49951" r="4196" b="2548"/>
                          <a:stretch>
                            <a:fillRect/>
                          </a:stretch>
                        </pic:blipFill>
                        <pic:spPr bwMode="auto">
                          <a:xfrm>
                            <a:off x="0" y="0"/>
                            <a:ext cx="1724025" cy="1285875"/>
                          </a:xfrm>
                          <a:prstGeom prst="rect">
                            <a:avLst/>
                          </a:prstGeom>
                          <a:noFill/>
                          <a:ln>
                            <a:noFill/>
                          </a:ln>
                        </pic:spPr>
                      </pic:pic>
                    </a:graphicData>
                  </a:graphic>
                </wp:inline>
              </w:drawing>
            </w:r>
          </w:p>
          <w:p w14:paraId="4A66FD90"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Ocular infection</w:t>
            </w:r>
          </w:p>
          <w:p w14:paraId="6C1A5919"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(Ganesan </w:t>
            </w:r>
            <w:r w:rsidRPr="00722130">
              <w:rPr>
                <w:rFonts w:ascii="Times New Roman" w:hAnsi="Times New Roman" w:cs="Times New Roman"/>
                <w:i/>
                <w:iCs/>
                <w:lang w:val="en"/>
              </w:rPr>
              <w:t>et al</w:t>
            </w:r>
            <w:r w:rsidRPr="00722130">
              <w:rPr>
                <w:rFonts w:ascii="Times New Roman" w:hAnsi="Times New Roman" w:cs="Times New Roman"/>
                <w:lang w:val="en"/>
              </w:rPr>
              <w:t>., 2024)</w:t>
            </w:r>
          </w:p>
        </w:tc>
        <w:tc>
          <w:tcPr>
            <w:tcW w:w="1720" w:type="pct"/>
          </w:tcPr>
          <w:p w14:paraId="49D9017A" w14:textId="77777777" w:rsidR="00722130" w:rsidRPr="00722130" w:rsidRDefault="00722130" w:rsidP="00722130">
            <w:pPr>
              <w:pStyle w:val="NoSpacing"/>
              <w:rPr>
                <w:rFonts w:ascii="Times New Roman" w:hAnsi="Times New Roman" w:cs="Times New Roman"/>
                <w:noProof/>
                <w:lang w:val="en"/>
              </w:rPr>
            </w:pPr>
            <w:r w:rsidRPr="00722130">
              <w:rPr>
                <w:rFonts w:ascii="Times New Roman" w:hAnsi="Times New Roman" w:cs="Times New Roman"/>
                <w:noProof/>
              </w:rPr>
              <w:drawing>
                <wp:inline distT="0" distB="0" distL="0" distR="0" wp14:anchorId="024304C2" wp14:editId="601A4112">
                  <wp:extent cx="1676400" cy="1304925"/>
                  <wp:effectExtent l="0" t="0" r="0" b="9525"/>
                  <wp:docPr id="5" name="Picture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Figure 1"/>
                          <pic:cNvPicPr>
                            <a:picLocks noChangeAspect="1" noChangeArrowheads="1"/>
                          </pic:cNvPicPr>
                        </pic:nvPicPr>
                        <pic:blipFill>
                          <a:blip r:embed="rId20">
                            <a:extLst>
                              <a:ext uri="{28A0092B-C50C-407E-A947-70E740481C1C}">
                                <a14:useLocalDpi xmlns:a14="http://schemas.microsoft.com/office/drawing/2010/main" val="0"/>
                              </a:ext>
                            </a:extLst>
                          </a:blip>
                          <a:srcRect l="57111" t="1695" r="4413" b="76556"/>
                          <a:stretch>
                            <a:fillRect/>
                          </a:stretch>
                        </pic:blipFill>
                        <pic:spPr bwMode="auto">
                          <a:xfrm>
                            <a:off x="0" y="0"/>
                            <a:ext cx="1676400" cy="1304925"/>
                          </a:xfrm>
                          <a:prstGeom prst="rect">
                            <a:avLst/>
                          </a:prstGeom>
                          <a:noFill/>
                          <a:ln>
                            <a:noFill/>
                          </a:ln>
                        </pic:spPr>
                      </pic:pic>
                    </a:graphicData>
                  </a:graphic>
                </wp:inline>
              </w:drawing>
            </w:r>
          </w:p>
          <w:p w14:paraId="251A86A7"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i/>
                <w:iCs/>
                <w:lang w:val="en"/>
              </w:rPr>
              <w:t>Cladosporium</w:t>
            </w:r>
            <w:r w:rsidRPr="00722130">
              <w:rPr>
                <w:rFonts w:ascii="Times New Roman" w:hAnsi="Times New Roman" w:cs="Times New Roman"/>
                <w:lang w:val="en"/>
              </w:rPr>
              <w:t xml:space="preserve"> species (Reverse view)</w:t>
            </w:r>
          </w:p>
          <w:p w14:paraId="05AC8CA3"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Yew </w:t>
            </w:r>
            <w:r w:rsidRPr="00722130">
              <w:rPr>
                <w:rFonts w:ascii="Times New Roman" w:hAnsi="Times New Roman" w:cs="Times New Roman"/>
                <w:i/>
                <w:iCs/>
                <w:lang w:val="en"/>
              </w:rPr>
              <w:t>et al</w:t>
            </w:r>
            <w:r w:rsidRPr="00722130">
              <w:rPr>
                <w:rFonts w:ascii="Times New Roman" w:hAnsi="Times New Roman" w:cs="Times New Roman"/>
                <w:lang w:val="en"/>
              </w:rPr>
              <w:t>., 2016.</w:t>
            </w:r>
          </w:p>
        </w:tc>
        <w:tc>
          <w:tcPr>
            <w:tcW w:w="1613" w:type="pct"/>
          </w:tcPr>
          <w:p w14:paraId="479C0622"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6A3F2B07" wp14:editId="14629412">
                  <wp:extent cx="161925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21">
                            <a:extLst>
                              <a:ext uri="{28A0092B-C50C-407E-A947-70E740481C1C}">
                                <a14:useLocalDpi xmlns:a14="http://schemas.microsoft.com/office/drawing/2010/main" val="0"/>
                              </a:ext>
                            </a:extLst>
                          </a:blip>
                          <a:srcRect l="-772" t="29585" r="70497" b="52071"/>
                          <a:stretch>
                            <a:fillRect/>
                          </a:stretch>
                        </pic:blipFill>
                        <pic:spPr bwMode="auto">
                          <a:xfrm>
                            <a:off x="0" y="0"/>
                            <a:ext cx="1619250" cy="1295400"/>
                          </a:xfrm>
                          <a:prstGeom prst="rect">
                            <a:avLst/>
                          </a:prstGeom>
                          <a:noFill/>
                          <a:ln>
                            <a:noFill/>
                          </a:ln>
                        </pic:spPr>
                      </pic:pic>
                    </a:graphicData>
                  </a:graphic>
                </wp:inline>
              </w:drawing>
            </w:r>
          </w:p>
          <w:p w14:paraId="47A413AD" w14:textId="77777777" w:rsidR="00722130" w:rsidRPr="00722130" w:rsidRDefault="00722130" w:rsidP="00722130">
            <w:pPr>
              <w:pStyle w:val="NoSpacing"/>
              <w:rPr>
                <w:rFonts w:ascii="Times New Roman" w:hAnsi="Times New Roman" w:cs="Times New Roman"/>
                <w:lang w:val="en"/>
              </w:rPr>
            </w:pPr>
            <w:proofErr w:type="spellStart"/>
            <w:r w:rsidRPr="00722130">
              <w:rPr>
                <w:rFonts w:ascii="Times New Roman" w:hAnsi="Times New Roman" w:cs="Times New Roman"/>
                <w:i/>
                <w:iCs/>
                <w:lang w:val="en"/>
              </w:rPr>
              <w:t>Exophiala</w:t>
            </w:r>
            <w:proofErr w:type="spellEnd"/>
            <w:r w:rsidRPr="00722130">
              <w:rPr>
                <w:rFonts w:ascii="Times New Roman" w:hAnsi="Times New Roman" w:cs="Times New Roman"/>
                <w:lang w:val="en"/>
              </w:rPr>
              <w:t xml:space="preserve"> species</w:t>
            </w:r>
          </w:p>
          <w:p w14:paraId="7C93BF11"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(Yew </w:t>
            </w:r>
            <w:r w:rsidRPr="00722130">
              <w:rPr>
                <w:rFonts w:ascii="Times New Roman" w:hAnsi="Times New Roman" w:cs="Times New Roman"/>
                <w:i/>
                <w:iCs/>
                <w:lang w:val="en"/>
              </w:rPr>
              <w:t>et al</w:t>
            </w:r>
            <w:r w:rsidRPr="00722130">
              <w:rPr>
                <w:rFonts w:ascii="Times New Roman" w:hAnsi="Times New Roman" w:cs="Times New Roman"/>
                <w:lang w:val="en"/>
              </w:rPr>
              <w:t>., 2014)</w:t>
            </w:r>
          </w:p>
        </w:tc>
      </w:tr>
      <w:tr w:rsidR="00722130" w:rsidRPr="00722130" w14:paraId="4AD60D0B" w14:textId="77777777" w:rsidTr="00722130">
        <w:trPr>
          <w:trHeight w:val="2960"/>
        </w:trPr>
        <w:tc>
          <w:tcPr>
            <w:tcW w:w="1667" w:type="pct"/>
          </w:tcPr>
          <w:p w14:paraId="2322D2D9"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24D738ED" wp14:editId="6FAFB363">
                  <wp:extent cx="1838325" cy="1304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2">
                            <a:extLst>
                              <a:ext uri="{28A0092B-C50C-407E-A947-70E740481C1C}">
                                <a14:useLocalDpi xmlns:a14="http://schemas.microsoft.com/office/drawing/2010/main" val="0"/>
                              </a:ext>
                            </a:extLst>
                          </a:blip>
                          <a:srcRect l="33653" t="37756" r="33652" b="40477"/>
                          <a:stretch>
                            <a:fillRect/>
                          </a:stretch>
                        </pic:blipFill>
                        <pic:spPr bwMode="auto">
                          <a:xfrm>
                            <a:off x="0" y="0"/>
                            <a:ext cx="1838325" cy="1304925"/>
                          </a:xfrm>
                          <a:prstGeom prst="rect">
                            <a:avLst/>
                          </a:prstGeom>
                          <a:noFill/>
                          <a:ln>
                            <a:noFill/>
                          </a:ln>
                        </pic:spPr>
                      </pic:pic>
                    </a:graphicData>
                  </a:graphic>
                </wp:inline>
              </w:drawing>
            </w:r>
          </w:p>
          <w:p w14:paraId="09FF8ED3"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Lesion on patient with </w:t>
            </w:r>
            <w:proofErr w:type="spellStart"/>
            <w:r w:rsidRPr="00722130">
              <w:rPr>
                <w:rFonts w:ascii="Times New Roman" w:hAnsi="Times New Roman" w:cs="Times New Roman"/>
                <w:lang w:val="en"/>
              </w:rPr>
              <w:t>phaeohyphomycosis</w:t>
            </w:r>
            <w:proofErr w:type="spellEnd"/>
            <w:r w:rsidRPr="00722130">
              <w:rPr>
                <w:rFonts w:ascii="Times New Roman" w:hAnsi="Times New Roman" w:cs="Times New Roman"/>
                <w:lang w:val="en"/>
              </w:rPr>
              <w:t xml:space="preserve"> (He e</w:t>
            </w:r>
            <w:r w:rsidRPr="00722130">
              <w:rPr>
                <w:rFonts w:ascii="Times New Roman" w:hAnsi="Times New Roman" w:cs="Times New Roman"/>
                <w:i/>
                <w:iCs/>
                <w:lang w:val="en"/>
              </w:rPr>
              <w:t>t al</w:t>
            </w:r>
            <w:r w:rsidRPr="00722130">
              <w:rPr>
                <w:rFonts w:ascii="Times New Roman" w:hAnsi="Times New Roman" w:cs="Times New Roman"/>
                <w:lang w:val="en"/>
              </w:rPr>
              <w:t>., 2022)</w:t>
            </w:r>
          </w:p>
        </w:tc>
        <w:tc>
          <w:tcPr>
            <w:tcW w:w="1720" w:type="pct"/>
          </w:tcPr>
          <w:p w14:paraId="2C16ECC6"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4281CE42" wp14:editId="08D28608">
                  <wp:extent cx="1533525" cy="1333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3">
                            <a:extLst>
                              <a:ext uri="{28A0092B-C50C-407E-A947-70E740481C1C}">
                                <a14:useLocalDpi xmlns:a14="http://schemas.microsoft.com/office/drawing/2010/main" val="0"/>
                              </a:ext>
                            </a:extLst>
                          </a:blip>
                          <a:srcRect l="7436" t="9680" r="60265" b="58195"/>
                          <a:stretch>
                            <a:fillRect/>
                          </a:stretch>
                        </pic:blipFill>
                        <pic:spPr bwMode="auto">
                          <a:xfrm>
                            <a:off x="0" y="0"/>
                            <a:ext cx="1533525" cy="1333500"/>
                          </a:xfrm>
                          <a:prstGeom prst="rect">
                            <a:avLst/>
                          </a:prstGeom>
                          <a:noFill/>
                          <a:ln>
                            <a:noFill/>
                          </a:ln>
                        </pic:spPr>
                      </pic:pic>
                    </a:graphicData>
                  </a:graphic>
                </wp:inline>
              </w:drawing>
            </w:r>
          </w:p>
          <w:p w14:paraId="068643A5" w14:textId="77777777" w:rsidR="00722130" w:rsidRPr="00722130" w:rsidRDefault="00722130" w:rsidP="00722130">
            <w:pPr>
              <w:pStyle w:val="NoSpacing"/>
              <w:rPr>
                <w:rFonts w:ascii="Times New Roman" w:hAnsi="Times New Roman" w:cs="Times New Roman"/>
                <w:lang w:val="en"/>
              </w:rPr>
            </w:pPr>
            <w:proofErr w:type="spellStart"/>
            <w:r w:rsidRPr="00722130">
              <w:rPr>
                <w:rFonts w:ascii="Times New Roman" w:hAnsi="Times New Roman" w:cs="Times New Roman"/>
                <w:i/>
                <w:iCs/>
                <w:lang w:val="en"/>
              </w:rPr>
              <w:t>Fonsecaea</w:t>
            </w:r>
            <w:proofErr w:type="spellEnd"/>
            <w:r w:rsidRPr="00722130">
              <w:rPr>
                <w:rFonts w:ascii="Times New Roman" w:hAnsi="Times New Roman" w:cs="Times New Roman"/>
                <w:lang w:val="en"/>
              </w:rPr>
              <w:t xml:space="preserve"> </w:t>
            </w:r>
            <w:proofErr w:type="spellStart"/>
            <w:r w:rsidRPr="00722130">
              <w:rPr>
                <w:rFonts w:ascii="Times New Roman" w:hAnsi="Times New Roman" w:cs="Times New Roman"/>
                <w:i/>
                <w:iCs/>
                <w:lang w:val="en"/>
              </w:rPr>
              <w:t>pedrosoi</w:t>
            </w:r>
            <w:proofErr w:type="spellEnd"/>
            <w:r w:rsidRPr="00722130">
              <w:rPr>
                <w:rFonts w:ascii="Times New Roman" w:hAnsi="Times New Roman" w:cs="Times New Roman"/>
                <w:lang w:val="en"/>
              </w:rPr>
              <w:t xml:space="preserve"> </w:t>
            </w:r>
          </w:p>
          <w:p w14:paraId="67DDD101"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(Rojas </w:t>
            </w:r>
            <w:r w:rsidRPr="00722130">
              <w:rPr>
                <w:rFonts w:ascii="Times New Roman" w:hAnsi="Times New Roman" w:cs="Times New Roman"/>
                <w:i/>
                <w:iCs/>
                <w:lang w:val="en"/>
              </w:rPr>
              <w:t>et al</w:t>
            </w:r>
            <w:r w:rsidRPr="00722130">
              <w:rPr>
                <w:rFonts w:ascii="Times New Roman" w:hAnsi="Times New Roman" w:cs="Times New Roman"/>
                <w:lang w:val="en"/>
              </w:rPr>
              <w:t xml:space="preserve">., 2015) </w:t>
            </w:r>
          </w:p>
        </w:tc>
        <w:tc>
          <w:tcPr>
            <w:tcW w:w="1613" w:type="pct"/>
          </w:tcPr>
          <w:p w14:paraId="43A7F8D1"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noProof/>
              </w:rPr>
              <w:drawing>
                <wp:inline distT="0" distB="0" distL="0" distR="0" wp14:anchorId="0F6CA266" wp14:editId="559ECD17">
                  <wp:extent cx="184785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p w14:paraId="1E014185" w14:textId="77777777" w:rsidR="00722130" w:rsidRPr="00722130" w:rsidRDefault="00722130" w:rsidP="00722130">
            <w:pPr>
              <w:pStyle w:val="NoSpacing"/>
              <w:rPr>
                <w:rFonts w:ascii="Times New Roman" w:hAnsi="Times New Roman" w:cs="Times New Roman"/>
                <w:lang w:val="en"/>
              </w:rPr>
            </w:pPr>
            <w:proofErr w:type="spellStart"/>
            <w:r w:rsidRPr="00722130">
              <w:rPr>
                <w:rFonts w:ascii="Times New Roman" w:hAnsi="Times New Roman" w:cs="Times New Roman"/>
                <w:i/>
                <w:iCs/>
              </w:rPr>
              <w:t>Fonsecaea</w:t>
            </w:r>
            <w:proofErr w:type="spellEnd"/>
            <w:r w:rsidRPr="00722130">
              <w:rPr>
                <w:rFonts w:ascii="Times New Roman" w:hAnsi="Times New Roman" w:cs="Times New Roman"/>
                <w:lang w:val="en"/>
              </w:rPr>
              <w:t xml:space="preserve"> </w:t>
            </w:r>
            <w:proofErr w:type="spellStart"/>
            <w:r w:rsidRPr="00722130">
              <w:rPr>
                <w:rFonts w:ascii="Times New Roman" w:hAnsi="Times New Roman" w:cs="Times New Roman"/>
                <w:i/>
                <w:iCs/>
                <w:lang w:val="en"/>
              </w:rPr>
              <w:t>pedrosoi</w:t>
            </w:r>
            <w:proofErr w:type="spellEnd"/>
            <w:r w:rsidRPr="00722130">
              <w:rPr>
                <w:rFonts w:ascii="Times New Roman" w:hAnsi="Times New Roman" w:cs="Times New Roman"/>
                <w:lang w:val="en"/>
              </w:rPr>
              <w:t xml:space="preserve"> </w:t>
            </w:r>
          </w:p>
          <w:p w14:paraId="313B4BC2" w14:textId="77777777" w:rsidR="00722130" w:rsidRPr="00722130" w:rsidRDefault="00722130" w:rsidP="00722130">
            <w:pPr>
              <w:pStyle w:val="NoSpacing"/>
              <w:rPr>
                <w:rFonts w:ascii="Times New Roman" w:hAnsi="Times New Roman" w:cs="Times New Roman"/>
                <w:lang w:val="en"/>
              </w:rPr>
            </w:pPr>
            <w:r w:rsidRPr="00722130">
              <w:rPr>
                <w:rFonts w:ascii="Times New Roman" w:hAnsi="Times New Roman" w:cs="Times New Roman"/>
                <w:lang w:val="en"/>
              </w:rPr>
              <w:t xml:space="preserve">(Dong </w:t>
            </w:r>
            <w:r w:rsidRPr="00722130">
              <w:rPr>
                <w:rFonts w:ascii="Times New Roman" w:hAnsi="Times New Roman" w:cs="Times New Roman"/>
                <w:i/>
                <w:iCs/>
                <w:lang w:val="en"/>
              </w:rPr>
              <w:t>et al</w:t>
            </w:r>
            <w:r w:rsidRPr="00722130">
              <w:rPr>
                <w:rFonts w:ascii="Times New Roman" w:hAnsi="Times New Roman" w:cs="Times New Roman"/>
                <w:lang w:val="en"/>
              </w:rPr>
              <w:t>., 2018)</w:t>
            </w:r>
          </w:p>
        </w:tc>
      </w:tr>
    </w:tbl>
    <w:p w14:paraId="10BF4859"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Figure 1</w:t>
      </w:r>
      <w:r w:rsidRPr="00722130">
        <w:rPr>
          <w:rFonts w:ascii="Times New Roman" w:eastAsia="Aptos" w:hAnsi="Times New Roman" w:cs="Times New Roman"/>
          <w:kern w:val="2"/>
          <w:sz w:val="24"/>
          <w:szCs w:val="24"/>
        </w:rPr>
        <w:t xml:space="preserve">:  Clinical symptoms and characteristics of selected dematiaceous fungi  </w:t>
      </w:r>
      <w:r w:rsidRPr="00722130">
        <w:rPr>
          <w:rFonts w:ascii="Times New Roman" w:hAnsi="Times New Roman" w:cs="Times New Roman"/>
          <w:noProof/>
          <w:sz w:val="24"/>
          <w:szCs w:val="24"/>
          <w:lang w:val="en-US"/>
        </w:rPr>
        <mc:AlternateContent>
          <mc:Choice Requires="wps">
            <w:drawing>
              <wp:inline distT="0" distB="0" distL="0" distR="0" wp14:anchorId="482EC15F" wp14:editId="44BD476E">
                <wp:extent cx="76200" cy="38100"/>
                <wp:effectExtent l="4445" t="0" r="0" b="127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7B4DC" id="Rectangle 13" o:spid="_x0000_s1026" style="width:6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" filled="f" stroked="f">
                <w10:anchorlock/>
              </v:rect>
            </w:pict>
          </mc:Fallback>
        </mc:AlternateContent>
      </w:r>
    </w:p>
    <w:p w14:paraId="154740A6" w14:textId="77777777" w:rsidR="00722130" w:rsidRPr="00722130" w:rsidRDefault="00722130" w:rsidP="00722130">
      <w:pPr>
        <w:tabs>
          <w:tab w:val="left" w:pos="8064"/>
        </w:tabs>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 xml:space="preserve">Disease Incidence and Spectrum of Disease Manifestations </w:t>
      </w:r>
    </w:p>
    <w:p w14:paraId="6987CA43"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disease incidence was low in the past but current </w:t>
      </w:r>
      <w:r w:rsidRPr="00722130">
        <w:rPr>
          <w:rFonts w:ascii="Times New Roman" w:eastAsia="Aptos" w:hAnsi="Times New Roman" w:cs="Times New Roman"/>
          <w:kern w:val="2"/>
          <w:sz w:val="24"/>
          <w:szCs w:val="24"/>
          <w:highlight w:val="cyan"/>
        </w:rPr>
        <w:t>reports</w:t>
      </w:r>
      <w:r w:rsidRPr="00722130">
        <w:rPr>
          <w:rFonts w:ascii="Times New Roman" w:eastAsia="Aptos" w:hAnsi="Times New Roman" w:cs="Times New Roman"/>
          <w:kern w:val="2"/>
          <w:sz w:val="24"/>
          <w:szCs w:val="24"/>
        </w:rPr>
        <w:t xml:space="preserve"> indicate an increasing incidence of dematiaceous fungal infection as a result of improved disease diagnosis, detection techniques, and growing population of vulnerable </w:t>
      </w:r>
      <w:r w:rsidRPr="00722130">
        <w:rPr>
          <w:rFonts w:ascii="Times New Roman" w:eastAsia="Aptos" w:hAnsi="Times New Roman" w:cs="Times New Roman"/>
          <w:kern w:val="2"/>
          <w:sz w:val="24"/>
          <w:szCs w:val="24"/>
          <w:highlight w:val="cyan"/>
        </w:rPr>
        <w:t>populations</w:t>
      </w:r>
      <w:r w:rsidRPr="00722130">
        <w:rPr>
          <w:rFonts w:ascii="Times New Roman" w:eastAsia="Aptos" w:hAnsi="Times New Roman" w:cs="Times New Roman"/>
          <w:kern w:val="2"/>
          <w:sz w:val="24"/>
          <w:szCs w:val="24"/>
        </w:rPr>
        <w:t xml:space="preserve">. Dokic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documented that the infection is generally found in endemic tropical and subtropical regions such as Asia, Africa, Latin America and </w:t>
      </w:r>
      <w:r w:rsidRPr="00722130">
        <w:rPr>
          <w:rFonts w:ascii="Times New Roman" w:eastAsia="Aptos" w:hAnsi="Times New Roman" w:cs="Times New Roman"/>
          <w:kern w:val="2"/>
          <w:sz w:val="24"/>
          <w:szCs w:val="24"/>
        </w:rPr>
        <w:lastRenderedPageBreak/>
        <w:t xml:space="preserve">the Caribbean. South America followed by Africa has been reported to have the highest prevalence rates of infection (Santos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w:t>
      </w:r>
    </w:p>
    <w:p w14:paraId="196761C1" w14:textId="77777777" w:rsidR="00722130" w:rsidRPr="00722130" w:rsidRDefault="00722130" w:rsidP="00722130">
      <w:pPr>
        <w:spacing w:after="140" w:line="240" w:lineRule="auto"/>
        <w:jc w:val="both"/>
        <w:rPr>
          <w:rFonts w:ascii="Times New Roman" w:eastAsia="Aptos" w:hAnsi="Times New Roman" w:cs="Times New Roman"/>
          <w:color w:val="FF0000"/>
          <w:kern w:val="2"/>
          <w:sz w:val="24"/>
          <w:szCs w:val="24"/>
        </w:rPr>
      </w:pPr>
      <w:r w:rsidRPr="00722130">
        <w:rPr>
          <w:rFonts w:ascii="Times New Roman" w:eastAsia="Aptos" w:hAnsi="Times New Roman" w:cs="Times New Roman"/>
          <w:kern w:val="2"/>
          <w:sz w:val="24"/>
          <w:szCs w:val="24"/>
        </w:rPr>
        <w:t xml:space="preserve">Dematiaceous fungi cause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which manifests as cutaneous, subcutaneous, and systemic infections, chromoblastomycosis, and eumycetoma which are neglected tropical diseases. Histologically, chromoblastomycosis is marked by the presence of sclerotic or </w:t>
      </w:r>
      <w:proofErr w:type="spellStart"/>
      <w:r w:rsidRPr="00722130">
        <w:rPr>
          <w:rFonts w:ascii="Times New Roman" w:eastAsia="Aptos" w:hAnsi="Times New Roman" w:cs="Times New Roman"/>
          <w:kern w:val="2"/>
          <w:sz w:val="24"/>
          <w:szCs w:val="24"/>
        </w:rPr>
        <w:t>muriform</w:t>
      </w:r>
      <w:proofErr w:type="spellEnd"/>
      <w:r w:rsidRPr="00722130">
        <w:rPr>
          <w:rFonts w:ascii="Times New Roman" w:eastAsia="Aptos" w:hAnsi="Times New Roman" w:cs="Times New Roman"/>
          <w:kern w:val="2"/>
          <w:sz w:val="24"/>
          <w:szCs w:val="24"/>
        </w:rPr>
        <w:t xml:space="preserve"> cells, while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is characterized by fungal elements within the tissue (Huang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w:t>
      </w:r>
      <w:r w:rsidRPr="00722130">
        <w:rPr>
          <w:rFonts w:ascii="Times New Roman" w:eastAsia="Aptos" w:hAnsi="Times New Roman" w:cs="Times New Roman"/>
          <w:kern w:val="2"/>
          <w:sz w:val="24"/>
          <w:szCs w:val="24"/>
          <w:highlight w:val="cyan"/>
        </w:rPr>
        <w:t xml:space="preserve">Eumycetoma or </w:t>
      </w:r>
      <w:proofErr w:type="spellStart"/>
      <w:r w:rsidRPr="00722130">
        <w:rPr>
          <w:rFonts w:ascii="Times New Roman" w:eastAsia="Aptos" w:hAnsi="Times New Roman" w:cs="Times New Roman"/>
          <w:kern w:val="2"/>
          <w:sz w:val="24"/>
          <w:szCs w:val="24"/>
          <w:highlight w:val="cyan"/>
        </w:rPr>
        <w:t>eumycosis</w:t>
      </w:r>
      <w:proofErr w:type="spellEnd"/>
      <w:r w:rsidRPr="00722130">
        <w:rPr>
          <w:rFonts w:ascii="Times New Roman" w:eastAsia="Aptos" w:hAnsi="Times New Roman" w:cs="Times New Roman"/>
          <w:kern w:val="2"/>
          <w:sz w:val="24"/>
          <w:szCs w:val="24"/>
          <w:highlight w:val="cyan"/>
        </w:rPr>
        <w:t xml:space="preserve"> is a chronic fungal infection that affects the skin and subcutaneous tissues. The fungus enters the broken skin, manifests as painless nodule, followed by adherence, infiltration, and proliferation in the subcutaneous tissues if untreated, leading to accumulation of pus, swelling, draining sinuses and discharging grains. Disease progression affects the muscles and bones resulting in deformity, disability, and death in extreme cases (Clark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2024).</w:t>
      </w:r>
      <w:r w:rsidRPr="00722130">
        <w:rPr>
          <w:rFonts w:ascii="Times New Roman" w:eastAsia="Aptos" w:hAnsi="Times New Roman" w:cs="Times New Roman"/>
          <w:kern w:val="2"/>
          <w:sz w:val="24"/>
          <w:szCs w:val="24"/>
        </w:rPr>
        <w:t xml:space="preserve">     </w:t>
      </w:r>
    </w:p>
    <w:p w14:paraId="2E1DF4CB"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i/>
          <w:iCs/>
          <w:kern w:val="2"/>
          <w:sz w:val="24"/>
          <w:szCs w:val="24"/>
        </w:rPr>
        <w:t>Pleurostoma</w:t>
      </w:r>
      <w:proofErr w:type="spellEnd"/>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 xml:space="preserve">species are emerging opportunistic fungal pathogens responsible for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kern w:val="2"/>
          <w:sz w:val="24"/>
          <w:szCs w:val="24"/>
          <w:highlight w:val="cyan"/>
        </w:rPr>
        <w:t>and have been</w:t>
      </w:r>
      <w:r w:rsidRPr="00722130">
        <w:rPr>
          <w:rFonts w:ascii="Times New Roman" w:eastAsia="Aptos" w:hAnsi="Times New Roman" w:cs="Times New Roman"/>
          <w:kern w:val="2"/>
          <w:sz w:val="24"/>
          <w:szCs w:val="24"/>
        </w:rPr>
        <w:t xml:space="preserve"> isolated from subhepatic abscess pus and drainage fluids </w:t>
      </w:r>
      <w:r w:rsidRPr="00722130">
        <w:rPr>
          <w:rFonts w:ascii="Times New Roman" w:eastAsia="Aptos" w:hAnsi="Times New Roman" w:cs="Times New Roman"/>
          <w:kern w:val="2"/>
          <w:sz w:val="24"/>
          <w:szCs w:val="24"/>
          <w:highlight w:val="cyan"/>
        </w:rPr>
        <w:t>in</w:t>
      </w:r>
      <w:r w:rsidRPr="00722130">
        <w:rPr>
          <w:rFonts w:ascii="Times New Roman" w:eastAsia="Aptos" w:hAnsi="Times New Roman" w:cs="Times New Roman"/>
          <w:kern w:val="2"/>
          <w:sz w:val="24"/>
          <w:szCs w:val="24"/>
        </w:rPr>
        <w:t xml:space="preserve"> a liver transplant recipient </w:t>
      </w:r>
      <w:r w:rsidRPr="00722130">
        <w:rPr>
          <w:rFonts w:ascii="Times New Roman" w:eastAsia="Aptos" w:hAnsi="Times New Roman" w:cs="Times New Roman"/>
          <w:kern w:val="2"/>
          <w:sz w:val="24"/>
          <w:szCs w:val="24"/>
          <w:highlight w:val="cyan"/>
        </w:rPr>
        <w:t>with</w:t>
      </w:r>
      <w:r w:rsidRPr="00722130">
        <w:rPr>
          <w:rFonts w:ascii="Times New Roman" w:eastAsia="Aptos" w:hAnsi="Times New Roman" w:cs="Times New Roman"/>
          <w:kern w:val="2"/>
          <w:sz w:val="24"/>
          <w:szCs w:val="24"/>
        </w:rPr>
        <w:t xml:space="preserve"> post-transplant biliary and hepaticojejunostomy bypass strictures (Tsang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Dematiaceous fungi are also implicated in mycotic keratitis, and considered as one of the main causes of corneal blindness, implicating species of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Exserohilum</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Lasiodiplodia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Bipolaris</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Nigrospora</w:t>
      </w:r>
      <w:proofErr w:type="spellEnd"/>
      <w:r w:rsidRPr="00722130">
        <w:rPr>
          <w:rFonts w:ascii="Times New Roman" w:eastAsia="Aptos" w:hAnsi="Times New Roman" w:cs="Times New Roman"/>
          <w:kern w:val="2"/>
          <w:sz w:val="24"/>
          <w:szCs w:val="24"/>
        </w:rPr>
        <w:t xml:space="preserve">, and </w:t>
      </w:r>
      <w:r w:rsidRPr="00722130">
        <w:rPr>
          <w:rFonts w:ascii="Times New Roman" w:eastAsia="Aptos" w:hAnsi="Times New Roman" w:cs="Times New Roman"/>
          <w:i/>
          <w:iCs/>
          <w:kern w:val="2"/>
          <w:sz w:val="24"/>
          <w:szCs w:val="24"/>
        </w:rPr>
        <w:t>Cladosporium</w:t>
      </w:r>
      <w:r w:rsidRPr="00722130">
        <w:rPr>
          <w:rFonts w:ascii="Times New Roman" w:eastAsia="Aptos" w:hAnsi="Times New Roman" w:cs="Times New Roman"/>
          <w:kern w:val="2"/>
          <w:sz w:val="24"/>
          <w:szCs w:val="24"/>
        </w:rPr>
        <w:t xml:space="preserve"> mostly among agricultural workers (Ganesan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2025; Rai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Eye injury from vegetative matter including leaves and sticks was identified as a major predisposing factor of </w:t>
      </w:r>
      <w:r w:rsidRPr="00722130">
        <w:rPr>
          <w:rFonts w:ascii="Times New Roman" w:eastAsia="Aptos" w:hAnsi="Times New Roman" w:cs="Times New Roman"/>
          <w:kern w:val="2"/>
          <w:sz w:val="24"/>
          <w:szCs w:val="24"/>
          <w:highlight w:val="cyan"/>
        </w:rPr>
        <w:t>ocular infection</w:t>
      </w:r>
      <w:r w:rsidRPr="00722130">
        <w:rPr>
          <w:rFonts w:ascii="Times New Roman" w:eastAsia="Aptos" w:hAnsi="Times New Roman" w:cs="Times New Roman"/>
          <w:kern w:val="2"/>
          <w:sz w:val="24"/>
          <w:szCs w:val="24"/>
        </w:rPr>
        <w:t xml:space="preserve">.  Other dematiaceous fungi such as </w:t>
      </w:r>
      <w:proofErr w:type="spellStart"/>
      <w:r w:rsidRPr="00722130">
        <w:rPr>
          <w:rFonts w:ascii="Times New Roman" w:eastAsia="Aptos" w:hAnsi="Times New Roman" w:cs="Times New Roman"/>
          <w:i/>
          <w:iCs/>
          <w:kern w:val="2"/>
          <w:sz w:val="24"/>
          <w:szCs w:val="24"/>
        </w:rPr>
        <w:t>Arthrinium</w:t>
      </w:r>
      <w:proofErr w:type="spellEnd"/>
      <w:r w:rsidRPr="00722130">
        <w:rPr>
          <w:rFonts w:ascii="Times New Roman" w:eastAsia="Aptos" w:hAnsi="Times New Roman" w:cs="Times New Roman"/>
          <w:kern w:val="2"/>
          <w:sz w:val="24"/>
          <w:szCs w:val="24"/>
        </w:rPr>
        <w:t xml:space="preserve"> species,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species, </w:t>
      </w:r>
      <w:proofErr w:type="spellStart"/>
      <w:r w:rsidRPr="00722130">
        <w:rPr>
          <w:rFonts w:ascii="Times New Roman" w:eastAsia="Aptos" w:hAnsi="Times New Roman" w:cs="Times New Roman"/>
          <w:i/>
          <w:iCs/>
          <w:kern w:val="2"/>
          <w:sz w:val="24"/>
          <w:szCs w:val="24"/>
        </w:rPr>
        <w:t>Pestalotiopsis</w:t>
      </w:r>
      <w:proofErr w:type="spellEnd"/>
      <w:r w:rsidRPr="00722130">
        <w:rPr>
          <w:rFonts w:ascii="Times New Roman" w:eastAsia="Aptos" w:hAnsi="Times New Roman" w:cs="Times New Roman"/>
          <w:kern w:val="2"/>
          <w:sz w:val="24"/>
          <w:szCs w:val="24"/>
        </w:rPr>
        <w:t xml:space="preserve">, and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have been implicated in cases of onychomycosis (Ye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2025; </w:t>
      </w:r>
      <w:proofErr w:type="spellStart"/>
      <w:r w:rsidRPr="00722130">
        <w:rPr>
          <w:rFonts w:ascii="Times New Roman" w:eastAsia="Aptos" w:hAnsi="Times New Roman" w:cs="Times New Roman"/>
          <w:kern w:val="2"/>
          <w:sz w:val="24"/>
          <w:szCs w:val="24"/>
        </w:rPr>
        <w:t>Borghain</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w:t>
      </w:r>
    </w:p>
    <w:p w14:paraId="4E44D4C1"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These fungi are distributed widely in nature and in most cases infected people may be far from medical care or may be treated with natural agents which possibly relieve symptoms but </w:t>
      </w:r>
      <w:r w:rsidRPr="00722130">
        <w:rPr>
          <w:rFonts w:ascii="Times New Roman" w:eastAsia="Aptos" w:hAnsi="Times New Roman" w:cs="Times New Roman"/>
          <w:kern w:val="2"/>
          <w:sz w:val="24"/>
          <w:szCs w:val="24"/>
          <w:highlight w:val="cyan"/>
        </w:rPr>
        <w:t>have</w:t>
      </w:r>
      <w:r w:rsidRPr="00722130">
        <w:rPr>
          <w:rFonts w:ascii="Times New Roman" w:eastAsia="Aptos" w:hAnsi="Times New Roman" w:cs="Times New Roman"/>
          <w:kern w:val="2"/>
          <w:sz w:val="24"/>
          <w:szCs w:val="24"/>
        </w:rPr>
        <w:t xml:space="preserve"> no effect on the progression of the disease (Cespedes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A condition such as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the melanized fungi has a wide spectrum of clinical manifestations </w:t>
      </w:r>
      <w:r w:rsidRPr="00722130">
        <w:rPr>
          <w:rFonts w:ascii="Times New Roman" w:eastAsia="Aptos" w:hAnsi="Times New Roman" w:cs="Times New Roman"/>
          <w:kern w:val="2"/>
          <w:sz w:val="24"/>
          <w:szCs w:val="24"/>
          <w:highlight w:val="cyan"/>
        </w:rPr>
        <w:t>as shown below</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b/>
          <w:bCs/>
          <w:kern w:val="2"/>
          <w:sz w:val="24"/>
          <w:szCs w:val="24"/>
        </w:rPr>
        <w:t>Table 1</w:t>
      </w:r>
      <w:r w:rsidRPr="00722130">
        <w:rPr>
          <w:rFonts w:ascii="Times New Roman" w:eastAsia="Aptos" w:hAnsi="Times New Roman" w:cs="Times New Roman"/>
          <w:kern w:val="2"/>
          <w:sz w:val="24"/>
          <w:szCs w:val="24"/>
        </w:rPr>
        <w:t>) including cutaneous, subcutaneous and systemic infection which affects both immunocompetent and immunocompromised individuals but has rare occurrence in immunocompetent individuals (Li and Yoon, 2025).</w:t>
      </w:r>
    </w:p>
    <w:p w14:paraId="41A2D51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disease severity is based on different local immune responses related </w:t>
      </w:r>
      <w:r w:rsidRPr="00722130">
        <w:rPr>
          <w:rFonts w:ascii="Times New Roman" w:eastAsia="Aptos" w:hAnsi="Times New Roman" w:cs="Times New Roman"/>
          <w:kern w:val="2"/>
          <w:sz w:val="24"/>
          <w:szCs w:val="24"/>
          <w:highlight w:val="cyan"/>
        </w:rPr>
        <w:t>to</w:t>
      </w:r>
      <w:r w:rsidRPr="00722130">
        <w:rPr>
          <w:rFonts w:ascii="Times New Roman" w:eastAsia="Aptos" w:hAnsi="Times New Roman" w:cs="Times New Roman"/>
          <w:kern w:val="2"/>
          <w:sz w:val="24"/>
          <w:szCs w:val="24"/>
        </w:rPr>
        <w:t xml:space="preserve"> species specificity. Huang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found that two patients, one </w:t>
      </w:r>
      <w:proofErr w:type="spellStart"/>
      <w:r w:rsidRPr="00722130">
        <w:rPr>
          <w:rFonts w:ascii="Times New Roman" w:eastAsia="Aptos" w:hAnsi="Times New Roman" w:cs="Times New Roman"/>
          <w:kern w:val="2"/>
          <w:sz w:val="24"/>
          <w:szCs w:val="24"/>
        </w:rPr>
        <w:t>harboring</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P</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expanda</w:t>
      </w:r>
      <w:proofErr w:type="spellEnd"/>
      <w:r w:rsidRPr="00722130">
        <w:rPr>
          <w:rFonts w:ascii="Times New Roman" w:eastAsia="Aptos" w:hAnsi="Times New Roman" w:cs="Times New Roman"/>
          <w:kern w:val="2"/>
          <w:sz w:val="24"/>
          <w:szCs w:val="24"/>
        </w:rPr>
        <w:t xml:space="preserve"> and the other </w:t>
      </w:r>
      <w:r w:rsidRPr="00722130">
        <w:rPr>
          <w:rFonts w:ascii="Times New Roman" w:eastAsia="Aptos" w:hAnsi="Times New Roman" w:cs="Times New Roman"/>
          <w:i/>
          <w:iCs/>
          <w:kern w:val="2"/>
          <w:sz w:val="24"/>
          <w:szCs w:val="24"/>
        </w:rPr>
        <w:t>P</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americana</w:t>
      </w:r>
      <w:r w:rsidRPr="00722130">
        <w:rPr>
          <w:rFonts w:ascii="Times New Roman" w:eastAsia="Aptos" w:hAnsi="Times New Roman" w:cs="Times New Roman"/>
          <w:kern w:val="2"/>
          <w:sz w:val="24"/>
          <w:szCs w:val="24"/>
        </w:rPr>
        <w:t xml:space="preserve"> distinguished the high tendency of </w:t>
      </w:r>
      <w:r w:rsidRPr="00722130">
        <w:rPr>
          <w:rFonts w:ascii="Times New Roman" w:eastAsia="Aptos" w:hAnsi="Times New Roman" w:cs="Times New Roman"/>
          <w:i/>
          <w:iCs/>
          <w:kern w:val="2"/>
          <w:sz w:val="24"/>
          <w:szCs w:val="24"/>
        </w:rPr>
        <w:t>P</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expanda</w:t>
      </w:r>
      <w:proofErr w:type="spellEnd"/>
      <w:r w:rsidRPr="00722130">
        <w:rPr>
          <w:rFonts w:ascii="Times New Roman" w:eastAsia="Aptos" w:hAnsi="Times New Roman" w:cs="Times New Roman"/>
          <w:kern w:val="2"/>
          <w:sz w:val="24"/>
          <w:szCs w:val="24"/>
        </w:rPr>
        <w:t xml:space="preserve"> forming sclerotic bodies and stronger immunogenicity than </w:t>
      </w:r>
      <w:r w:rsidRPr="00722130">
        <w:rPr>
          <w:rFonts w:ascii="Times New Roman" w:eastAsia="Aptos" w:hAnsi="Times New Roman" w:cs="Times New Roman"/>
          <w:i/>
          <w:iCs/>
          <w:kern w:val="2"/>
          <w:sz w:val="24"/>
          <w:szCs w:val="24"/>
        </w:rPr>
        <w:t>P</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americana</w:t>
      </w:r>
      <w:r w:rsidRPr="00722130">
        <w:rPr>
          <w:rFonts w:ascii="Times New Roman" w:eastAsia="Aptos" w:hAnsi="Times New Roman" w:cs="Times New Roman"/>
          <w:kern w:val="2"/>
          <w:sz w:val="24"/>
          <w:szCs w:val="24"/>
        </w:rPr>
        <w:t xml:space="preserve">. </w:t>
      </w:r>
      <w:bookmarkStart w:id="0" w:name="_Hlk206620691"/>
      <w:r w:rsidRPr="00722130">
        <w:rPr>
          <w:rFonts w:ascii="Times New Roman" w:eastAsia="Aptos" w:hAnsi="Times New Roman" w:cs="Times New Roman"/>
          <w:kern w:val="2"/>
          <w:sz w:val="24"/>
          <w:szCs w:val="24"/>
        </w:rPr>
        <w:t xml:space="preserve">Due to colony morphology or poor sporulation, the identification of these dematiaceous fungi is quite tricky (Borgohain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w:t>
      </w:r>
      <w:bookmarkEnd w:id="0"/>
      <w:r w:rsidRPr="00722130">
        <w:rPr>
          <w:rFonts w:ascii="Times New Roman" w:eastAsia="Aptos" w:hAnsi="Times New Roman" w:cs="Times New Roman"/>
          <w:kern w:val="2"/>
          <w:sz w:val="24"/>
          <w:szCs w:val="24"/>
        </w:rPr>
        <w:t xml:space="preserve">In the study of Kumar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(2022)</w:t>
      </w:r>
      <w:r w:rsidRPr="00722130">
        <w:rPr>
          <w:rFonts w:ascii="Times New Roman" w:eastAsia="Aptos" w:hAnsi="Times New Roman" w:cs="Times New Roman"/>
          <w:color w:val="FF0000"/>
          <w:kern w:val="2"/>
          <w:sz w:val="24"/>
          <w:szCs w:val="24"/>
        </w:rPr>
        <w:t>,</w:t>
      </w:r>
      <w:r w:rsidRPr="00722130">
        <w:rPr>
          <w:rFonts w:ascii="Times New Roman" w:eastAsia="Aptos" w:hAnsi="Times New Roman" w:cs="Times New Roman"/>
          <w:kern w:val="2"/>
          <w:sz w:val="24"/>
          <w:szCs w:val="24"/>
        </w:rPr>
        <w:t xml:space="preserve"> dematiaceous fungi like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were identified in immunocompetent and immunocompromised </w:t>
      </w:r>
      <w:r w:rsidRPr="00722130">
        <w:rPr>
          <w:rFonts w:ascii="Times New Roman" w:eastAsia="Aptos" w:hAnsi="Times New Roman" w:cs="Times New Roman"/>
          <w:kern w:val="2"/>
          <w:sz w:val="24"/>
          <w:szCs w:val="24"/>
          <w:highlight w:val="cyan"/>
        </w:rPr>
        <w:t>individuals</w:t>
      </w:r>
      <w:r w:rsidRPr="00722130">
        <w:rPr>
          <w:rFonts w:ascii="Times New Roman" w:eastAsia="Aptos" w:hAnsi="Times New Roman" w:cs="Times New Roman"/>
          <w:kern w:val="2"/>
          <w:sz w:val="24"/>
          <w:szCs w:val="24"/>
        </w:rPr>
        <w:t xml:space="preserve"> as causes of fungal sinusitis showing an increasing pathogenic spectrum.</w:t>
      </w:r>
    </w:p>
    <w:p w14:paraId="1ED6B40C"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Table 1</w:t>
      </w:r>
      <w:r w:rsidRPr="00722130">
        <w:rPr>
          <w:rFonts w:ascii="Times New Roman" w:eastAsia="Aptos" w:hAnsi="Times New Roman" w:cs="Times New Roman"/>
          <w:kern w:val="2"/>
          <w:sz w:val="24"/>
          <w:szCs w:val="24"/>
        </w:rPr>
        <w:t>: Spectrum of Infection and associated species of dematiaceous fungi</w:t>
      </w:r>
    </w:p>
    <w:tbl>
      <w:tblPr>
        <w:tblW w:w="0" w:type="auto"/>
        <w:tblLook w:val="04A0" w:firstRow="1" w:lastRow="0" w:firstColumn="1" w:lastColumn="0" w:noHBand="0" w:noVBand="1"/>
      </w:tblPr>
      <w:tblGrid>
        <w:gridCol w:w="3600"/>
        <w:gridCol w:w="3420"/>
        <w:gridCol w:w="2330"/>
      </w:tblGrid>
      <w:tr w:rsidR="00722130" w:rsidRPr="00722130" w14:paraId="08BD0CF5" w14:textId="77777777" w:rsidTr="00722130">
        <w:trPr>
          <w:trHeight w:val="20"/>
        </w:trPr>
        <w:tc>
          <w:tcPr>
            <w:tcW w:w="3600" w:type="dxa"/>
            <w:tcBorders>
              <w:top w:val="single" w:sz="4" w:space="0" w:color="auto"/>
              <w:bottom w:val="single" w:sz="4" w:space="0" w:color="auto"/>
            </w:tcBorders>
            <w:shd w:val="clear" w:color="auto" w:fill="auto"/>
          </w:tcPr>
          <w:p w14:paraId="2DC5E32A" w14:textId="77777777" w:rsidR="00722130" w:rsidRPr="00722130" w:rsidRDefault="00722130" w:rsidP="00722130">
            <w:pPr>
              <w:spacing w:after="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Dematiaceous fungal infection</w:t>
            </w:r>
          </w:p>
        </w:tc>
        <w:tc>
          <w:tcPr>
            <w:tcW w:w="3420" w:type="dxa"/>
            <w:tcBorders>
              <w:top w:val="single" w:sz="4" w:space="0" w:color="auto"/>
              <w:bottom w:val="single" w:sz="4" w:space="0" w:color="auto"/>
            </w:tcBorders>
            <w:shd w:val="clear" w:color="auto" w:fill="auto"/>
          </w:tcPr>
          <w:p w14:paraId="1BA87B95" w14:textId="77777777" w:rsidR="00722130" w:rsidRPr="00722130" w:rsidRDefault="00722130" w:rsidP="00722130">
            <w:pPr>
              <w:spacing w:after="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Dematiaceous fungal species</w:t>
            </w:r>
          </w:p>
        </w:tc>
        <w:tc>
          <w:tcPr>
            <w:tcW w:w="2330" w:type="dxa"/>
            <w:tcBorders>
              <w:top w:val="single" w:sz="4" w:space="0" w:color="auto"/>
              <w:bottom w:val="single" w:sz="4" w:space="0" w:color="auto"/>
            </w:tcBorders>
            <w:shd w:val="clear" w:color="auto" w:fill="auto"/>
          </w:tcPr>
          <w:p w14:paraId="2999B4E2" w14:textId="77777777" w:rsidR="00722130" w:rsidRPr="00722130" w:rsidRDefault="00722130" w:rsidP="00722130">
            <w:pPr>
              <w:spacing w:after="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Author</w:t>
            </w:r>
          </w:p>
        </w:tc>
      </w:tr>
      <w:tr w:rsidR="00722130" w:rsidRPr="00722130" w14:paraId="39EDD3A7" w14:textId="77777777" w:rsidTr="00722130">
        <w:trPr>
          <w:trHeight w:val="20"/>
        </w:trPr>
        <w:tc>
          <w:tcPr>
            <w:tcW w:w="3600" w:type="dxa"/>
            <w:tcBorders>
              <w:top w:val="single" w:sz="4" w:space="0" w:color="auto"/>
            </w:tcBorders>
            <w:shd w:val="clear" w:color="auto" w:fill="auto"/>
          </w:tcPr>
          <w:p w14:paraId="57A6D816"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Cerebral </w:t>
            </w:r>
            <w:proofErr w:type="spellStart"/>
            <w:r w:rsidRPr="00722130">
              <w:rPr>
                <w:rFonts w:ascii="Times New Roman" w:eastAsia="Aptos" w:hAnsi="Times New Roman" w:cs="Times New Roman"/>
                <w:sz w:val="24"/>
                <w:szCs w:val="24"/>
              </w:rPr>
              <w:t>Phaeohyphomycosis</w:t>
            </w:r>
            <w:proofErr w:type="spellEnd"/>
          </w:p>
        </w:tc>
        <w:tc>
          <w:tcPr>
            <w:tcW w:w="3420" w:type="dxa"/>
            <w:tcBorders>
              <w:top w:val="single" w:sz="4" w:space="0" w:color="auto"/>
            </w:tcBorders>
            <w:shd w:val="clear" w:color="auto" w:fill="auto"/>
          </w:tcPr>
          <w:p w14:paraId="36BCAFF7"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Rhinocladiella</w:t>
            </w:r>
            <w:proofErr w:type="spellEnd"/>
            <w:r w:rsidRPr="00722130">
              <w:rPr>
                <w:rFonts w:ascii="Times New Roman" w:eastAsia="Aptos" w:hAnsi="Times New Roman" w:cs="Times New Roman"/>
                <w:i/>
                <w:iCs/>
                <w:sz w:val="24"/>
                <w:szCs w:val="24"/>
              </w:rPr>
              <w:t xml:space="preserve"> </w:t>
            </w:r>
            <w:proofErr w:type="spellStart"/>
            <w:r w:rsidRPr="00722130">
              <w:rPr>
                <w:rFonts w:ascii="Times New Roman" w:eastAsia="Aptos" w:hAnsi="Times New Roman" w:cs="Times New Roman"/>
                <w:i/>
                <w:iCs/>
                <w:sz w:val="24"/>
                <w:szCs w:val="24"/>
              </w:rPr>
              <w:t>mackenziei</w:t>
            </w:r>
            <w:proofErr w:type="spellEnd"/>
            <w:r w:rsidRPr="00722130">
              <w:rPr>
                <w:rFonts w:ascii="Times New Roman" w:eastAsia="Aptos" w:hAnsi="Times New Roman" w:cs="Times New Roman"/>
                <w:sz w:val="24"/>
                <w:szCs w:val="24"/>
              </w:rPr>
              <w:t xml:space="preserve">, </w:t>
            </w:r>
          </w:p>
        </w:tc>
        <w:tc>
          <w:tcPr>
            <w:tcW w:w="2330" w:type="dxa"/>
            <w:tcBorders>
              <w:top w:val="single" w:sz="4" w:space="0" w:color="auto"/>
            </w:tcBorders>
            <w:shd w:val="clear" w:color="auto" w:fill="auto"/>
          </w:tcPr>
          <w:p w14:paraId="7FB766C0"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sz w:val="24"/>
                <w:szCs w:val="24"/>
              </w:rPr>
              <w:t>Alabdely</w:t>
            </w:r>
            <w:proofErr w:type="spellEnd"/>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2023</w:t>
            </w:r>
          </w:p>
        </w:tc>
      </w:tr>
      <w:tr w:rsidR="00722130" w:rsidRPr="00722130" w14:paraId="68F2979F" w14:textId="77777777" w:rsidTr="00722130">
        <w:trPr>
          <w:trHeight w:val="20"/>
        </w:trPr>
        <w:tc>
          <w:tcPr>
            <w:tcW w:w="3600" w:type="dxa"/>
            <w:shd w:val="clear" w:color="auto" w:fill="auto"/>
          </w:tcPr>
          <w:p w14:paraId="73DD89E7" w14:textId="77777777" w:rsidR="00722130" w:rsidRPr="00722130" w:rsidRDefault="00722130" w:rsidP="00722130">
            <w:pPr>
              <w:spacing w:after="0" w:line="240" w:lineRule="auto"/>
              <w:rPr>
                <w:rFonts w:ascii="Times New Roman" w:eastAsia="Aptos" w:hAnsi="Times New Roman" w:cs="Times New Roman"/>
                <w:sz w:val="24"/>
                <w:szCs w:val="24"/>
              </w:rPr>
            </w:pPr>
          </w:p>
        </w:tc>
        <w:tc>
          <w:tcPr>
            <w:tcW w:w="3420" w:type="dxa"/>
            <w:shd w:val="clear" w:color="auto" w:fill="auto"/>
          </w:tcPr>
          <w:p w14:paraId="150053C3" w14:textId="77777777" w:rsidR="00722130" w:rsidRPr="00722130" w:rsidRDefault="00722130" w:rsidP="00722130">
            <w:pPr>
              <w:spacing w:after="0" w:line="240" w:lineRule="auto"/>
              <w:rPr>
                <w:rFonts w:ascii="Times New Roman" w:eastAsia="Aptos" w:hAnsi="Times New Roman" w:cs="Times New Roman"/>
                <w:i/>
                <w:iCs/>
                <w:sz w:val="24"/>
                <w:szCs w:val="24"/>
              </w:rPr>
            </w:pPr>
            <w:proofErr w:type="spellStart"/>
            <w:r w:rsidRPr="00722130">
              <w:rPr>
                <w:rFonts w:ascii="Times New Roman" w:eastAsia="Aptos" w:hAnsi="Times New Roman" w:cs="Times New Roman"/>
                <w:i/>
                <w:iCs/>
                <w:sz w:val="24"/>
                <w:szCs w:val="24"/>
              </w:rPr>
              <w:t>Fonsecaea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monophora</w:t>
            </w:r>
            <w:proofErr w:type="spellEnd"/>
          </w:p>
          <w:p w14:paraId="489A2898"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dermatitidis</w:t>
            </w:r>
          </w:p>
        </w:tc>
        <w:tc>
          <w:tcPr>
            <w:tcW w:w="2330" w:type="dxa"/>
            <w:shd w:val="clear" w:color="auto" w:fill="auto"/>
          </w:tcPr>
          <w:p w14:paraId="5D14375E"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sz w:val="24"/>
                <w:szCs w:val="24"/>
              </w:rPr>
              <w:t>Doymaz</w:t>
            </w:r>
            <w:proofErr w:type="spellEnd"/>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2015</w:t>
            </w:r>
          </w:p>
          <w:p w14:paraId="6B9CFD6B"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Wang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2019</w:t>
            </w:r>
          </w:p>
          <w:p w14:paraId="00B2DDC6" w14:textId="77777777" w:rsidR="00722130" w:rsidRPr="00722130" w:rsidRDefault="00722130" w:rsidP="00722130">
            <w:pPr>
              <w:spacing w:after="0" w:line="240" w:lineRule="auto"/>
              <w:rPr>
                <w:rFonts w:ascii="Times New Roman" w:eastAsia="Aptos" w:hAnsi="Times New Roman" w:cs="Times New Roman"/>
                <w:sz w:val="24"/>
                <w:szCs w:val="24"/>
              </w:rPr>
            </w:pPr>
          </w:p>
        </w:tc>
      </w:tr>
      <w:tr w:rsidR="00722130" w:rsidRPr="00722130" w14:paraId="4B36C3D9" w14:textId="77777777" w:rsidTr="00722130">
        <w:trPr>
          <w:trHeight w:val="20"/>
        </w:trPr>
        <w:tc>
          <w:tcPr>
            <w:tcW w:w="3600" w:type="dxa"/>
            <w:shd w:val="clear" w:color="auto" w:fill="auto"/>
          </w:tcPr>
          <w:p w14:paraId="3DAF8C6C"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Paranasal Sinus </w:t>
            </w:r>
            <w:proofErr w:type="spellStart"/>
            <w:r w:rsidRPr="00722130">
              <w:rPr>
                <w:rFonts w:ascii="Times New Roman" w:eastAsia="Aptos" w:hAnsi="Times New Roman" w:cs="Times New Roman"/>
                <w:sz w:val="24"/>
                <w:szCs w:val="24"/>
              </w:rPr>
              <w:t>Phaeohyphomycosis</w:t>
            </w:r>
            <w:proofErr w:type="spellEnd"/>
          </w:p>
          <w:p w14:paraId="12AAF27D" w14:textId="77777777" w:rsidR="00722130" w:rsidRPr="00722130" w:rsidRDefault="00722130" w:rsidP="00722130">
            <w:pPr>
              <w:spacing w:after="0" w:line="240" w:lineRule="auto"/>
              <w:rPr>
                <w:rFonts w:ascii="Times New Roman" w:eastAsia="Aptos" w:hAnsi="Times New Roman" w:cs="Times New Roman"/>
                <w:sz w:val="24"/>
                <w:szCs w:val="24"/>
              </w:rPr>
            </w:pPr>
          </w:p>
          <w:p w14:paraId="4325646D" w14:textId="77777777" w:rsidR="00722130" w:rsidRPr="00722130" w:rsidRDefault="00722130" w:rsidP="00722130">
            <w:pPr>
              <w:spacing w:after="0" w:line="240" w:lineRule="auto"/>
              <w:rPr>
                <w:rFonts w:ascii="Times New Roman" w:eastAsia="Aptos" w:hAnsi="Times New Roman" w:cs="Times New Roman"/>
                <w:sz w:val="24"/>
                <w:szCs w:val="24"/>
              </w:rPr>
            </w:pPr>
          </w:p>
          <w:p w14:paraId="0C8A7A39"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lastRenderedPageBreak/>
              <w:tab/>
            </w:r>
          </w:p>
        </w:tc>
        <w:tc>
          <w:tcPr>
            <w:tcW w:w="3420" w:type="dxa"/>
            <w:shd w:val="clear" w:color="auto" w:fill="auto"/>
          </w:tcPr>
          <w:p w14:paraId="377FA144"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lastRenderedPageBreak/>
              <w:t>Bipolaris</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t>Curvularia</w:t>
            </w:r>
            <w:proofErr w:type="spellEnd"/>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geniculate</w:t>
            </w:r>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Daldina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eschscholtzii</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Phialemonium</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lastRenderedPageBreak/>
              <w:t>Medicopsis</w:t>
            </w:r>
            <w:proofErr w:type="spellEnd"/>
            <w:r w:rsidRPr="00722130">
              <w:rPr>
                <w:rFonts w:ascii="Times New Roman" w:eastAsia="Aptos" w:hAnsi="Times New Roman" w:cs="Times New Roman"/>
                <w:i/>
                <w:iCs/>
                <w:sz w:val="24"/>
                <w:szCs w:val="24"/>
              </w:rPr>
              <w:t xml:space="preserve"> </w:t>
            </w:r>
            <w:proofErr w:type="spellStart"/>
            <w:r w:rsidRPr="00722130">
              <w:rPr>
                <w:rFonts w:ascii="Times New Roman" w:eastAsia="Aptos" w:hAnsi="Times New Roman" w:cs="Times New Roman"/>
                <w:i/>
                <w:iCs/>
                <w:sz w:val="24"/>
                <w:szCs w:val="24"/>
              </w:rPr>
              <w:t>romeroi</w:t>
            </w:r>
            <w:proofErr w:type="spellEnd"/>
            <w:r w:rsidRPr="00722130">
              <w:rPr>
                <w:rFonts w:ascii="Times New Roman" w:eastAsia="Aptos" w:hAnsi="Times New Roman" w:cs="Times New Roman"/>
                <w:sz w:val="24"/>
                <w:szCs w:val="24"/>
              </w:rPr>
              <w:t>,</w:t>
            </w:r>
            <w:r w:rsidRPr="00722130">
              <w:rPr>
                <w:rFonts w:ascii="Times New Roman" w:eastAsia="Aptos" w:hAnsi="Times New Roman" w:cs="Times New Roman"/>
                <w:i/>
                <w:iCs/>
                <w:sz w:val="24"/>
                <w:szCs w:val="24"/>
              </w:rPr>
              <w:t xml:space="preserve"> Alternaria </w:t>
            </w:r>
            <w:r w:rsidRPr="00722130">
              <w:rPr>
                <w:rFonts w:ascii="Times New Roman" w:eastAsia="Aptos" w:hAnsi="Times New Roman" w:cs="Times New Roman"/>
                <w:sz w:val="24"/>
                <w:szCs w:val="24"/>
              </w:rPr>
              <w:t>species.</w:t>
            </w:r>
          </w:p>
        </w:tc>
        <w:tc>
          <w:tcPr>
            <w:tcW w:w="2330" w:type="dxa"/>
            <w:shd w:val="clear" w:color="auto" w:fill="auto"/>
          </w:tcPr>
          <w:p w14:paraId="365A8F43"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lastRenderedPageBreak/>
              <w:t xml:space="preserve">Dhawan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2023</w:t>
            </w:r>
          </w:p>
        </w:tc>
      </w:tr>
      <w:tr w:rsidR="00722130" w:rsidRPr="00722130" w14:paraId="3D5B84BB" w14:textId="77777777" w:rsidTr="00722130">
        <w:trPr>
          <w:trHeight w:val="20"/>
        </w:trPr>
        <w:tc>
          <w:tcPr>
            <w:tcW w:w="3600" w:type="dxa"/>
            <w:shd w:val="clear" w:color="auto" w:fill="auto"/>
          </w:tcPr>
          <w:p w14:paraId="0F0432C1" w14:textId="77777777" w:rsidR="00722130" w:rsidRPr="00722130" w:rsidRDefault="00722130" w:rsidP="00722130">
            <w:pPr>
              <w:spacing w:after="0" w:line="240" w:lineRule="auto"/>
              <w:rPr>
                <w:rFonts w:ascii="Times New Roman" w:eastAsia="Aptos" w:hAnsi="Times New Roman" w:cs="Times New Roman"/>
                <w:sz w:val="24"/>
                <w:szCs w:val="24"/>
              </w:rPr>
            </w:pPr>
          </w:p>
        </w:tc>
        <w:tc>
          <w:tcPr>
            <w:tcW w:w="3420" w:type="dxa"/>
            <w:shd w:val="clear" w:color="auto" w:fill="auto"/>
          </w:tcPr>
          <w:p w14:paraId="2F1BBE34"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Pleurostoma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richardsiae</w:t>
            </w:r>
            <w:proofErr w:type="spellEnd"/>
          </w:p>
        </w:tc>
        <w:tc>
          <w:tcPr>
            <w:tcW w:w="2330" w:type="dxa"/>
            <w:shd w:val="clear" w:color="auto" w:fill="auto"/>
          </w:tcPr>
          <w:p w14:paraId="565C8B2F"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Marples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2021</w:t>
            </w:r>
          </w:p>
          <w:p w14:paraId="3754700D" w14:textId="77777777" w:rsidR="00722130" w:rsidRPr="00722130" w:rsidRDefault="00722130" w:rsidP="00722130">
            <w:pPr>
              <w:spacing w:after="0" w:line="240" w:lineRule="auto"/>
              <w:rPr>
                <w:rFonts w:ascii="Times New Roman" w:eastAsia="Aptos" w:hAnsi="Times New Roman" w:cs="Times New Roman"/>
                <w:sz w:val="24"/>
                <w:szCs w:val="24"/>
              </w:rPr>
            </w:pPr>
          </w:p>
        </w:tc>
      </w:tr>
      <w:tr w:rsidR="00722130" w:rsidRPr="00722130" w14:paraId="33A46339" w14:textId="77777777" w:rsidTr="00722130">
        <w:trPr>
          <w:trHeight w:val="20"/>
        </w:trPr>
        <w:tc>
          <w:tcPr>
            <w:tcW w:w="3600" w:type="dxa"/>
            <w:shd w:val="clear" w:color="auto" w:fill="auto"/>
          </w:tcPr>
          <w:p w14:paraId="7AFFC3E2"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Chromoblastomycosis</w:t>
            </w:r>
          </w:p>
        </w:tc>
        <w:tc>
          <w:tcPr>
            <w:tcW w:w="3420" w:type="dxa"/>
            <w:shd w:val="clear" w:color="auto" w:fill="auto"/>
          </w:tcPr>
          <w:p w14:paraId="410AC005"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Fonsecaea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monophora</w:t>
            </w:r>
            <w:proofErr w:type="spellEnd"/>
          </w:p>
        </w:tc>
        <w:tc>
          <w:tcPr>
            <w:tcW w:w="2330" w:type="dxa"/>
            <w:shd w:val="clear" w:color="auto" w:fill="auto"/>
          </w:tcPr>
          <w:p w14:paraId="547550AA"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Santos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2021</w:t>
            </w:r>
          </w:p>
        </w:tc>
      </w:tr>
      <w:tr w:rsidR="00722130" w:rsidRPr="00722130" w14:paraId="06AF3745" w14:textId="77777777" w:rsidTr="00722130">
        <w:trPr>
          <w:trHeight w:val="20"/>
        </w:trPr>
        <w:tc>
          <w:tcPr>
            <w:tcW w:w="3600" w:type="dxa"/>
            <w:shd w:val="clear" w:color="auto" w:fill="auto"/>
          </w:tcPr>
          <w:p w14:paraId="447F56E7" w14:textId="77777777" w:rsidR="00722130" w:rsidRPr="00722130" w:rsidRDefault="00722130" w:rsidP="00722130">
            <w:pPr>
              <w:spacing w:after="0" w:line="240" w:lineRule="auto"/>
              <w:rPr>
                <w:rFonts w:ascii="Times New Roman" w:eastAsia="Aptos" w:hAnsi="Times New Roman" w:cs="Times New Roman"/>
                <w:sz w:val="24"/>
                <w:szCs w:val="24"/>
              </w:rPr>
            </w:pPr>
          </w:p>
        </w:tc>
        <w:tc>
          <w:tcPr>
            <w:tcW w:w="3420" w:type="dxa"/>
            <w:shd w:val="clear" w:color="auto" w:fill="auto"/>
          </w:tcPr>
          <w:p w14:paraId="6435A38C"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t>Fonsecaea</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t>Phialophora</w:t>
            </w:r>
            <w:proofErr w:type="spellEnd"/>
            <w:r w:rsidRPr="00722130">
              <w:rPr>
                <w:rFonts w:ascii="Times New Roman" w:eastAsia="Aptos" w:hAnsi="Times New Roman" w:cs="Times New Roman"/>
                <w:sz w:val="24"/>
                <w:szCs w:val="24"/>
              </w:rPr>
              <w:t xml:space="preserve"> species</w:t>
            </w:r>
          </w:p>
          <w:p w14:paraId="78D02492" w14:textId="77777777" w:rsidR="00722130" w:rsidRPr="00722130" w:rsidRDefault="00722130" w:rsidP="00722130">
            <w:pPr>
              <w:spacing w:after="0" w:line="240" w:lineRule="auto"/>
              <w:rPr>
                <w:rFonts w:ascii="Times New Roman" w:eastAsia="Aptos" w:hAnsi="Times New Roman" w:cs="Times New Roman"/>
                <w:sz w:val="24"/>
                <w:szCs w:val="24"/>
              </w:rPr>
            </w:pPr>
          </w:p>
        </w:tc>
        <w:tc>
          <w:tcPr>
            <w:tcW w:w="2330" w:type="dxa"/>
            <w:shd w:val="clear" w:color="auto" w:fill="auto"/>
          </w:tcPr>
          <w:p w14:paraId="6417F8C3"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An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2023</w:t>
            </w:r>
          </w:p>
        </w:tc>
      </w:tr>
      <w:tr w:rsidR="00722130" w:rsidRPr="00722130" w14:paraId="65CF7EBE" w14:textId="77777777" w:rsidTr="00722130">
        <w:trPr>
          <w:trHeight w:val="20"/>
        </w:trPr>
        <w:tc>
          <w:tcPr>
            <w:tcW w:w="3600" w:type="dxa"/>
            <w:tcBorders>
              <w:bottom w:val="single" w:sz="4" w:space="0" w:color="auto"/>
            </w:tcBorders>
            <w:shd w:val="clear" w:color="auto" w:fill="auto"/>
          </w:tcPr>
          <w:p w14:paraId="0AE81129"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Onychomycosis</w:t>
            </w:r>
          </w:p>
        </w:tc>
        <w:tc>
          <w:tcPr>
            <w:tcW w:w="3420" w:type="dxa"/>
            <w:tcBorders>
              <w:bottom w:val="single" w:sz="4" w:space="0" w:color="auto"/>
            </w:tcBorders>
            <w:shd w:val="clear" w:color="auto" w:fill="auto"/>
          </w:tcPr>
          <w:p w14:paraId="03E70320"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Pestalotiopsis</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t>Arthrinium</w:t>
            </w:r>
            <w:proofErr w:type="spellEnd"/>
            <w:r w:rsidRPr="00722130">
              <w:rPr>
                <w:rFonts w:ascii="Times New Roman" w:eastAsia="Aptos" w:hAnsi="Times New Roman" w:cs="Times New Roman"/>
                <w:sz w:val="24"/>
                <w:szCs w:val="24"/>
              </w:rPr>
              <w:t xml:space="preserve"> species, </w:t>
            </w:r>
            <w:proofErr w:type="spellStart"/>
            <w:r w:rsidRPr="00722130">
              <w:rPr>
                <w:rFonts w:ascii="Times New Roman" w:eastAsia="Aptos" w:hAnsi="Times New Roman" w:cs="Times New Roman"/>
                <w:i/>
                <w:iCs/>
                <w:sz w:val="24"/>
                <w:szCs w:val="24"/>
              </w:rPr>
              <w:t>Curvulata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lunata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Lasiodiplodia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theobromae</w:t>
            </w:r>
            <w:proofErr w:type="spellEnd"/>
          </w:p>
        </w:tc>
        <w:tc>
          <w:tcPr>
            <w:tcW w:w="2330" w:type="dxa"/>
            <w:tcBorders>
              <w:bottom w:val="single" w:sz="4" w:space="0" w:color="auto"/>
            </w:tcBorders>
            <w:shd w:val="clear" w:color="auto" w:fill="auto"/>
          </w:tcPr>
          <w:p w14:paraId="506FA310"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Borgohain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2023</w:t>
            </w:r>
          </w:p>
        </w:tc>
      </w:tr>
    </w:tbl>
    <w:p w14:paraId="643E285F"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p>
    <w:p w14:paraId="3F9FAD30"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 xml:space="preserve">Dematiaceous Fungal Diseases and Associated Species </w:t>
      </w:r>
    </w:p>
    <w:p w14:paraId="6BC3DAC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is a major opportunistic mycosis caused by melanized fungi, characterized by the presence of fungal elements such as hyphae, yeast-like cells or both in affected tissues. The disease manifests as superficial infection or deep tissue infection such as central nervous infection, pulmonary infection, disseminated infection, deep-local infection, and subcutaneous infection. The disease recognition, and increased incidence have been linked to COVID-19 pandemic due to increased use of immunosuppressive drugs </w:t>
      </w:r>
      <w:r w:rsidRPr="00722130">
        <w:rPr>
          <w:rFonts w:ascii="Times New Roman" w:eastAsia="Aptos" w:hAnsi="Times New Roman" w:cs="Times New Roman"/>
          <w:kern w:val="2"/>
          <w:sz w:val="24"/>
          <w:szCs w:val="24"/>
          <w:highlight w:val="cyan"/>
        </w:rPr>
        <w:t>which</w:t>
      </w:r>
      <w:r w:rsidRPr="00722130">
        <w:rPr>
          <w:rFonts w:ascii="Times New Roman" w:eastAsia="Aptos" w:hAnsi="Times New Roman" w:cs="Times New Roman"/>
          <w:kern w:val="2"/>
          <w:sz w:val="24"/>
          <w:szCs w:val="24"/>
        </w:rPr>
        <w:t xml:space="preserve"> predisposed patients to the fungal disease. The disease has also been related to deficiency of </w:t>
      </w:r>
      <w:r w:rsidRPr="00722130">
        <w:rPr>
          <w:rFonts w:ascii="Times New Roman" w:eastAsia="Aptos" w:hAnsi="Times New Roman" w:cs="Times New Roman"/>
          <w:kern w:val="2"/>
          <w:sz w:val="24"/>
          <w:szCs w:val="24"/>
          <w:highlight w:val="cyan"/>
        </w:rPr>
        <w:t>caspase recruitment domain-containing protein 9</w:t>
      </w:r>
      <w:r w:rsidRPr="00722130">
        <w:rPr>
          <w:rFonts w:ascii="Times New Roman" w:eastAsia="Aptos" w:hAnsi="Times New Roman" w:cs="Times New Roman"/>
          <w:kern w:val="2"/>
          <w:sz w:val="24"/>
          <w:szCs w:val="24"/>
        </w:rPr>
        <w:t xml:space="preserve"> (CARD9) gene, which might be natural or acquired (He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2022; </w:t>
      </w:r>
      <w:proofErr w:type="spellStart"/>
      <w:r w:rsidRPr="00722130">
        <w:rPr>
          <w:rFonts w:ascii="Times New Roman" w:eastAsia="Aptos" w:hAnsi="Times New Roman" w:cs="Times New Roman"/>
          <w:kern w:val="2"/>
          <w:sz w:val="24"/>
          <w:szCs w:val="24"/>
        </w:rPr>
        <w:t>Ravankar</w:t>
      </w:r>
      <w:proofErr w:type="spellEnd"/>
      <w:r w:rsidRPr="00722130">
        <w:rPr>
          <w:rFonts w:ascii="Times New Roman" w:eastAsia="Aptos" w:hAnsi="Times New Roman" w:cs="Times New Roman"/>
          <w:kern w:val="2"/>
          <w:sz w:val="24"/>
          <w:szCs w:val="24"/>
        </w:rPr>
        <w:t xml:space="preserve"> and Sutton, 2010). Trauma, diabetes, corticosteroids, inherited CARD9 deficiency are risk factors linked to mild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while </w:t>
      </w:r>
      <w:proofErr w:type="spellStart"/>
      <w:r w:rsidRPr="00722130">
        <w:rPr>
          <w:rFonts w:ascii="Times New Roman" w:eastAsia="Aptos" w:hAnsi="Times New Roman" w:cs="Times New Roman"/>
          <w:kern w:val="2"/>
          <w:sz w:val="24"/>
          <w:szCs w:val="24"/>
        </w:rPr>
        <w:t>tumors</w:t>
      </w:r>
      <w:proofErr w:type="spellEnd"/>
      <w:r w:rsidRPr="00722130">
        <w:rPr>
          <w:rFonts w:ascii="Times New Roman" w:eastAsia="Aptos" w:hAnsi="Times New Roman" w:cs="Times New Roman"/>
          <w:kern w:val="2"/>
          <w:sz w:val="24"/>
          <w:szCs w:val="24"/>
        </w:rPr>
        <w:t xml:space="preserve">, malnutrition, chemotherapy, kidney transplantation are risk factors associated with disseminated, pulmonary, CNS, and deep-local infections (He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2022).</w:t>
      </w:r>
    </w:p>
    <w:p w14:paraId="53AC39E3"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is a rare fungal infection that primarily affects the brain of both immunocompetent and immunocompromised individuals, typically linked to poor prognosis (Samaddar </w:t>
      </w:r>
      <w:r w:rsidRPr="00722130">
        <w:rPr>
          <w:rFonts w:ascii="Times New Roman" w:eastAsia="Aptos" w:hAnsi="Times New Roman" w:cs="Times New Roman"/>
          <w:i/>
          <w:iCs/>
          <w:kern w:val="2"/>
          <w:sz w:val="24"/>
          <w:szCs w:val="24"/>
        </w:rPr>
        <w:t xml:space="preserve">et </w:t>
      </w:r>
      <w:r w:rsidRPr="00722130">
        <w:rPr>
          <w:rFonts w:ascii="Times New Roman" w:eastAsia="Aptos" w:hAnsi="Times New Roman" w:cs="Times New Roman"/>
          <w:kern w:val="2"/>
          <w:sz w:val="24"/>
          <w:szCs w:val="24"/>
        </w:rPr>
        <w:t xml:space="preserve">al., 2024; </w:t>
      </w:r>
      <w:proofErr w:type="spellStart"/>
      <w:r w:rsidRPr="00722130">
        <w:rPr>
          <w:rFonts w:ascii="Times New Roman" w:eastAsia="Aptos" w:hAnsi="Times New Roman" w:cs="Times New Roman"/>
          <w:kern w:val="2"/>
          <w:sz w:val="24"/>
          <w:szCs w:val="24"/>
        </w:rPr>
        <w:t>Alabdely</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Most of the causative agents of this infection are neurotropic dematiaceous fungi that belong to the order, </w:t>
      </w:r>
      <w:proofErr w:type="spellStart"/>
      <w:r w:rsidRPr="00722130">
        <w:rPr>
          <w:rFonts w:ascii="Times New Roman" w:eastAsia="Aptos" w:hAnsi="Times New Roman" w:cs="Times New Roman"/>
          <w:kern w:val="2"/>
          <w:sz w:val="24"/>
          <w:szCs w:val="24"/>
        </w:rPr>
        <w:t>Chaetothyriales</w:t>
      </w:r>
      <w:proofErr w:type="spellEnd"/>
      <w:r w:rsidRPr="00722130">
        <w:rPr>
          <w:rFonts w:ascii="Times New Roman" w:eastAsia="Aptos" w:hAnsi="Times New Roman" w:cs="Times New Roman"/>
          <w:kern w:val="2"/>
          <w:sz w:val="24"/>
          <w:szCs w:val="24"/>
        </w:rPr>
        <w:t xml:space="preserve">, with </w:t>
      </w:r>
      <w:proofErr w:type="spellStart"/>
      <w:r w:rsidRPr="00722130">
        <w:rPr>
          <w:rFonts w:ascii="Times New Roman" w:eastAsia="Aptos" w:hAnsi="Times New Roman" w:cs="Times New Roman"/>
          <w:i/>
          <w:iCs/>
          <w:kern w:val="2"/>
          <w:sz w:val="24"/>
          <w:szCs w:val="24"/>
        </w:rPr>
        <w:t>Cladophialophora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bantiana</w:t>
      </w:r>
      <w:proofErr w:type="spellEnd"/>
      <w:r w:rsidRPr="00722130">
        <w:rPr>
          <w:rFonts w:ascii="Times New Roman" w:eastAsia="Aptos" w:hAnsi="Times New Roman" w:cs="Times New Roman"/>
          <w:kern w:val="2"/>
          <w:sz w:val="24"/>
          <w:szCs w:val="24"/>
        </w:rPr>
        <w:t xml:space="preserve"> responsible for a majority of the cases, as well as </w:t>
      </w:r>
      <w:proofErr w:type="spellStart"/>
      <w:r w:rsidRPr="00722130">
        <w:rPr>
          <w:rFonts w:ascii="Times New Roman" w:eastAsia="Aptos" w:hAnsi="Times New Roman" w:cs="Times New Roman"/>
          <w:i/>
          <w:iCs/>
          <w:kern w:val="2"/>
          <w:sz w:val="24"/>
          <w:szCs w:val="24"/>
        </w:rPr>
        <w:t>Vorruconis</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gallopava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Rhinocladiella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mackenziei</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R</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atrovirens</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Nodulisporum</w:t>
      </w:r>
      <w:proofErr w:type="spellEnd"/>
      <w:r w:rsidRPr="00722130">
        <w:rPr>
          <w:rFonts w:ascii="Times New Roman" w:eastAsia="Aptos" w:hAnsi="Times New Roman" w:cs="Times New Roman"/>
          <w:kern w:val="2"/>
          <w:sz w:val="24"/>
          <w:szCs w:val="24"/>
        </w:rPr>
        <w:t xml:space="preserve"> spp., and </w:t>
      </w:r>
      <w:proofErr w:type="spellStart"/>
      <w:r w:rsidRPr="00722130">
        <w:rPr>
          <w:rFonts w:ascii="Times New Roman" w:eastAsia="Aptos" w:hAnsi="Times New Roman" w:cs="Times New Roman"/>
          <w:i/>
          <w:iCs/>
          <w:kern w:val="2"/>
          <w:sz w:val="24"/>
          <w:szCs w:val="24"/>
          <w:highlight w:val="cyan"/>
        </w:rPr>
        <w:t>Exophiala</w:t>
      </w:r>
      <w:proofErr w:type="spellEnd"/>
      <w:r w:rsidRPr="00722130">
        <w:rPr>
          <w:rFonts w:ascii="Times New Roman" w:eastAsia="Aptos" w:hAnsi="Times New Roman" w:cs="Times New Roman"/>
          <w:kern w:val="2"/>
          <w:sz w:val="24"/>
          <w:szCs w:val="24"/>
          <w:highlight w:val="cyan"/>
        </w:rPr>
        <w:t xml:space="preserve"> </w:t>
      </w:r>
      <w:r w:rsidRPr="00722130">
        <w:rPr>
          <w:rFonts w:ascii="Times New Roman" w:eastAsia="Aptos" w:hAnsi="Times New Roman" w:cs="Times New Roman"/>
          <w:i/>
          <w:iCs/>
          <w:kern w:val="2"/>
          <w:sz w:val="24"/>
          <w:szCs w:val="24"/>
          <w:highlight w:val="cyan"/>
        </w:rPr>
        <w:t>dermatitidis</w:t>
      </w:r>
      <w:r w:rsidRPr="00722130">
        <w:rPr>
          <w:rFonts w:ascii="Times New Roman" w:eastAsia="Aptos" w:hAnsi="Times New Roman" w:cs="Times New Roman"/>
          <w:kern w:val="2"/>
          <w:sz w:val="24"/>
          <w:szCs w:val="24"/>
        </w:rPr>
        <w:t xml:space="preserve"> (Samaddar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w:t>
      </w:r>
      <w:r w:rsidRPr="00722130">
        <w:rPr>
          <w:rFonts w:ascii="Times New Roman" w:eastAsia="Times New Roman" w:hAnsi="Times New Roman" w:cs="Times New Roman"/>
          <w:sz w:val="24"/>
          <w:szCs w:val="24"/>
          <w:highlight w:val="cyan"/>
        </w:rPr>
        <w:t xml:space="preserve">Kirchhoff </w:t>
      </w:r>
      <w:r w:rsidRPr="00722130">
        <w:rPr>
          <w:rFonts w:ascii="Times New Roman" w:eastAsia="Times New Roman" w:hAnsi="Times New Roman" w:cs="Times New Roman"/>
          <w:i/>
          <w:iCs/>
          <w:sz w:val="24"/>
          <w:szCs w:val="24"/>
          <w:highlight w:val="cyan"/>
        </w:rPr>
        <w:t>et</w:t>
      </w:r>
      <w:r w:rsidRPr="00722130">
        <w:rPr>
          <w:rFonts w:ascii="Times New Roman" w:eastAsia="Times New Roman" w:hAnsi="Times New Roman" w:cs="Times New Roman"/>
          <w:sz w:val="24"/>
          <w:szCs w:val="24"/>
          <w:highlight w:val="cyan"/>
        </w:rPr>
        <w:t xml:space="preserve"> </w:t>
      </w:r>
      <w:r w:rsidRPr="00722130">
        <w:rPr>
          <w:rFonts w:ascii="Times New Roman" w:eastAsia="Times New Roman" w:hAnsi="Times New Roman" w:cs="Times New Roman"/>
          <w:i/>
          <w:iCs/>
          <w:sz w:val="24"/>
          <w:szCs w:val="24"/>
          <w:highlight w:val="cyan"/>
        </w:rPr>
        <w:t>al</w:t>
      </w:r>
      <w:r w:rsidRPr="00722130">
        <w:rPr>
          <w:rFonts w:ascii="Times New Roman" w:eastAsia="Times New Roman" w:hAnsi="Times New Roman" w:cs="Times New Roman"/>
          <w:sz w:val="24"/>
          <w:szCs w:val="24"/>
          <w:highlight w:val="cyan"/>
        </w:rPr>
        <w:t>., 2019</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Phialophora</w:t>
      </w:r>
      <w:proofErr w:type="spellEnd"/>
      <w:r w:rsidRPr="00722130">
        <w:rPr>
          <w:rFonts w:ascii="Times New Roman" w:eastAsia="Aptos" w:hAnsi="Times New Roman" w:cs="Times New Roman"/>
          <w:i/>
          <w:iCs/>
          <w:kern w:val="2"/>
          <w:sz w:val="24"/>
          <w:szCs w:val="24"/>
        </w:rPr>
        <w:t xml:space="preserve"> </w:t>
      </w:r>
      <w:proofErr w:type="spellStart"/>
      <w:r w:rsidRPr="00722130">
        <w:rPr>
          <w:rFonts w:ascii="Times New Roman" w:eastAsia="Aptos" w:hAnsi="Times New Roman" w:cs="Times New Roman"/>
          <w:i/>
          <w:iCs/>
          <w:kern w:val="2"/>
          <w:sz w:val="24"/>
          <w:szCs w:val="24"/>
        </w:rPr>
        <w:t>richardsiae</w:t>
      </w:r>
      <w:proofErr w:type="spellEnd"/>
      <w:r w:rsidRPr="00722130">
        <w:rPr>
          <w:rFonts w:ascii="Times New Roman" w:eastAsia="Aptos" w:hAnsi="Times New Roman" w:cs="Times New Roman"/>
          <w:kern w:val="2"/>
          <w:sz w:val="24"/>
          <w:szCs w:val="24"/>
        </w:rPr>
        <w:t xml:space="preserve"> is </w:t>
      </w:r>
      <w:r w:rsidRPr="00722130">
        <w:rPr>
          <w:rFonts w:ascii="Times New Roman" w:eastAsia="Aptos" w:hAnsi="Times New Roman" w:cs="Times New Roman"/>
          <w:kern w:val="2"/>
          <w:sz w:val="24"/>
          <w:szCs w:val="24"/>
          <w:highlight w:val="cyan"/>
        </w:rPr>
        <w:t>an</w:t>
      </w:r>
      <w:r w:rsidRPr="00722130">
        <w:rPr>
          <w:rFonts w:ascii="Times New Roman" w:eastAsia="Aptos" w:hAnsi="Times New Roman" w:cs="Times New Roman"/>
          <w:kern w:val="2"/>
          <w:sz w:val="24"/>
          <w:szCs w:val="24"/>
        </w:rPr>
        <w:t xml:space="preserve"> uncommon cause of human infection; however, when it does occur, it typically presents as a subcutaneous cystic fluid collection characteristic of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(Marples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Although fungi are rare causes of central nervous system infections, the organisms responsible for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show a distinct preference for brain tissue, though the exact mechanisms behind this neurotropism remain unclear (Samaddar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2024).</w:t>
      </w:r>
    </w:p>
    <w:p w14:paraId="1135AB95"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Chromoblastomycosis is a granulomatous chronic skin infection due to various dematiaceous fungi invading the subcutaneous tissues of the skin (Liu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F</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nubica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pugnacious</w:t>
      </w:r>
      <w:r w:rsidRPr="00722130">
        <w:rPr>
          <w:rFonts w:ascii="Times New Roman" w:eastAsia="Aptos" w:hAnsi="Times New Roman" w:cs="Times New Roman"/>
          <w:kern w:val="2"/>
          <w:sz w:val="24"/>
          <w:szCs w:val="24"/>
        </w:rPr>
        <w:t xml:space="preserve"> and </w:t>
      </w:r>
      <w:r w:rsidRPr="00722130">
        <w:rPr>
          <w:rFonts w:ascii="Times New Roman" w:eastAsia="Aptos" w:hAnsi="Times New Roman" w:cs="Times New Roman"/>
          <w:i/>
          <w:iCs/>
          <w:kern w:val="2"/>
          <w:sz w:val="24"/>
          <w:szCs w:val="24"/>
        </w:rPr>
        <w:t>F</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pedrosi</w:t>
      </w:r>
      <w:proofErr w:type="spellEnd"/>
      <w:r w:rsidRPr="00722130">
        <w:rPr>
          <w:rFonts w:ascii="Times New Roman" w:eastAsia="Aptos" w:hAnsi="Times New Roman" w:cs="Times New Roman"/>
          <w:kern w:val="2"/>
          <w:sz w:val="24"/>
          <w:szCs w:val="24"/>
        </w:rPr>
        <w:t xml:space="preserve"> are the most common pathogenic species causing chromoblastomycosis (Zheng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Based on internal transcribed spacer (ITS) region analysis,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moonphora</w:t>
      </w:r>
      <w:proofErr w:type="spellEnd"/>
      <w:r w:rsidRPr="00722130">
        <w:rPr>
          <w:rFonts w:ascii="Times New Roman" w:eastAsia="Aptos" w:hAnsi="Times New Roman" w:cs="Times New Roman"/>
          <w:kern w:val="2"/>
          <w:sz w:val="24"/>
          <w:szCs w:val="24"/>
        </w:rPr>
        <w:t xml:space="preserve"> was segregated from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pedrosoi</w:t>
      </w:r>
      <w:proofErr w:type="spellEnd"/>
      <w:r w:rsidRPr="00722130">
        <w:rPr>
          <w:rFonts w:ascii="Times New Roman" w:eastAsia="Aptos" w:hAnsi="Times New Roman" w:cs="Times New Roman"/>
          <w:kern w:val="2"/>
          <w:sz w:val="24"/>
          <w:szCs w:val="24"/>
        </w:rPr>
        <w:t xml:space="preserve">, one of the major agents of chromoblastomycosis (Bi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w:t>
      </w:r>
    </w:p>
    <w:p w14:paraId="53043F1B"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Onychomycosis </w:t>
      </w:r>
      <w:r w:rsidRPr="00722130">
        <w:rPr>
          <w:rFonts w:ascii="Times New Roman" w:eastAsia="Aptos" w:hAnsi="Times New Roman" w:cs="Times New Roman"/>
          <w:kern w:val="2"/>
          <w:sz w:val="24"/>
          <w:szCs w:val="24"/>
          <w:highlight w:val="cyan"/>
        </w:rPr>
        <w:t>is</w:t>
      </w:r>
      <w:r w:rsidRPr="00722130">
        <w:rPr>
          <w:rFonts w:ascii="Times New Roman" w:eastAsia="Aptos" w:hAnsi="Times New Roman" w:cs="Times New Roman"/>
          <w:kern w:val="2"/>
          <w:sz w:val="24"/>
          <w:szCs w:val="24"/>
        </w:rPr>
        <w:t xml:space="preserve"> an infection of the nail caused mostly by dermatophytes. It has been </w:t>
      </w:r>
      <w:r w:rsidRPr="00722130">
        <w:rPr>
          <w:rFonts w:ascii="Times New Roman" w:eastAsia="Aptos" w:hAnsi="Times New Roman" w:cs="Times New Roman"/>
          <w:kern w:val="2"/>
          <w:sz w:val="24"/>
          <w:szCs w:val="24"/>
          <w:highlight w:val="cyan"/>
        </w:rPr>
        <w:t>observed that</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a dematiaceous fungus</w:t>
      </w:r>
      <w:r w:rsidRPr="00722130">
        <w:rPr>
          <w:rFonts w:ascii="Times New Roman" w:eastAsia="Aptos" w:hAnsi="Times New Roman" w:cs="Times New Roman"/>
          <w:kern w:val="2"/>
          <w:sz w:val="24"/>
          <w:szCs w:val="24"/>
          <w:highlight w:val="cyan"/>
        </w:rPr>
        <w:t>,</w:t>
      </w:r>
      <w:r w:rsidRPr="00722130">
        <w:rPr>
          <w:rFonts w:ascii="Times New Roman" w:eastAsia="Aptos" w:hAnsi="Times New Roman" w:cs="Times New Roman"/>
          <w:kern w:val="2"/>
          <w:sz w:val="24"/>
          <w:szCs w:val="24"/>
        </w:rPr>
        <w:t xml:space="preserve"> is one of the causative agents isolated from immunocompetent individuals in rare cases of onychomycosis (Hallal and Obeid, 2025). </w:t>
      </w:r>
      <w:proofErr w:type="spellStart"/>
      <w:r w:rsidRPr="00722130">
        <w:rPr>
          <w:rFonts w:ascii="Times New Roman" w:eastAsia="Aptos" w:hAnsi="Times New Roman" w:cs="Times New Roman"/>
          <w:i/>
          <w:iCs/>
          <w:kern w:val="2"/>
          <w:sz w:val="24"/>
          <w:szCs w:val="24"/>
        </w:rPr>
        <w:t>Neoscytalidium</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dimidiatum</w:t>
      </w:r>
      <w:proofErr w:type="spellEnd"/>
      <w:r w:rsidRPr="00722130">
        <w:rPr>
          <w:rFonts w:ascii="Times New Roman" w:eastAsia="Aptos" w:hAnsi="Times New Roman" w:cs="Times New Roman"/>
          <w:kern w:val="2"/>
          <w:sz w:val="24"/>
          <w:szCs w:val="24"/>
        </w:rPr>
        <w:t xml:space="preserve"> is known as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plant pathogen (Dy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however in the study of </w:t>
      </w:r>
      <w:r w:rsidRPr="00722130">
        <w:rPr>
          <w:rFonts w:ascii="Times New Roman" w:eastAsia="Aptos" w:hAnsi="Times New Roman" w:cs="Times New Roman"/>
          <w:kern w:val="2"/>
          <w:sz w:val="24"/>
          <w:szCs w:val="24"/>
        </w:rPr>
        <w:lastRenderedPageBreak/>
        <w:t xml:space="preserve">Hakim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(2025) it was considered as </w:t>
      </w:r>
      <w:r w:rsidRPr="00722130">
        <w:rPr>
          <w:rFonts w:ascii="Times New Roman" w:eastAsia="Aptos" w:hAnsi="Times New Roman" w:cs="Times New Roman"/>
          <w:kern w:val="2"/>
          <w:sz w:val="24"/>
          <w:szCs w:val="24"/>
          <w:highlight w:val="cyan"/>
        </w:rPr>
        <w:t>an</w:t>
      </w:r>
      <w:r w:rsidRPr="00722130">
        <w:rPr>
          <w:rFonts w:ascii="Times New Roman" w:eastAsia="Aptos" w:hAnsi="Times New Roman" w:cs="Times New Roman"/>
          <w:kern w:val="2"/>
          <w:sz w:val="24"/>
          <w:szCs w:val="24"/>
        </w:rPr>
        <w:t xml:space="preserve"> emerging dematiaceous fungal </w:t>
      </w:r>
      <w:r w:rsidRPr="00722130">
        <w:rPr>
          <w:rFonts w:ascii="Times New Roman" w:eastAsia="Aptos" w:hAnsi="Times New Roman" w:cs="Times New Roman"/>
          <w:kern w:val="2"/>
          <w:sz w:val="24"/>
          <w:szCs w:val="24"/>
          <w:highlight w:val="cyan"/>
        </w:rPr>
        <w:t>pathogen</w:t>
      </w:r>
      <w:r w:rsidRPr="00722130">
        <w:rPr>
          <w:rFonts w:ascii="Times New Roman" w:eastAsia="Aptos" w:hAnsi="Times New Roman" w:cs="Times New Roman"/>
          <w:kern w:val="2"/>
          <w:sz w:val="24"/>
          <w:szCs w:val="24"/>
        </w:rPr>
        <w:t xml:space="preserve"> causing onychomycosis in human.</w:t>
      </w:r>
      <w:r w:rsidRPr="00722130">
        <w:rPr>
          <w:rFonts w:ascii="Times New Roman" w:eastAsia="Aptos" w:hAnsi="Times New Roman" w:cs="Times New Roman"/>
          <w:kern w:val="2"/>
          <w:sz w:val="24"/>
          <w:szCs w:val="24"/>
        </w:rPr>
        <w:tab/>
      </w:r>
    </w:p>
    <w:p w14:paraId="64F5CFB0"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Predisposing Factors to Dematiaceous Fungal Diseases</w:t>
      </w:r>
    </w:p>
    <w:p w14:paraId="452D8DD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The major risk factor of invasive dematiaceous fungal diseases is trauma. Other risk factors include occupational exposure (farming), socio-economic factors, climate (tropical or subtropical areas), contamination of sterile intravenous medical products, immunosuppression, underlying health conditions such as diabetes, malnutrition, and malignancies (</w:t>
      </w:r>
      <w:r w:rsidRPr="00722130">
        <w:rPr>
          <w:rFonts w:ascii="Times New Roman" w:eastAsia="Aptos" w:hAnsi="Times New Roman" w:cs="Times New Roman"/>
          <w:b/>
          <w:bCs/>
          <w:kern w:val="2"/>
          <w:sz w:val="24"/>
          <w:szCs w:val="24"/>
        </w:rPr>
        <w:t xml:space="preserve">Table </w:t>
      </w:r>
      <w:r w:rsidRPr="00722130">
        <w:rPr>
          <w:rFonts w:ascii="Times New Roman" w:eastAsia="Aptos" w:hAnsi="Times New Roman" w:cs="Times New Roman"/>
          <w:b/>
          <w:bCs/>
          <w:kern w:val="2"/>
          <w:sz w:val="24"/>
          <w:szCs w:val="24"/>
          <w:highlight w:val="cyan"/>
        </w:rPr>
        <w:t>2</w:t>
      </w:r>
      <w:r w:rsidRPr="00722130">
        <w:rPr>
          <w:rFonts w:ascii="Times New Roman" w:eastAsia="Aptos" w:hAnsi="Times New Roman" w:cs="Times New Roman"/>
          <w:kern w:val="2"/>
          <w:sz w:val="24"/>
          <w:szCs w:val="24"/>
        </w:rPr>
        <w:t xml:space="preserve">). The contamination of intravenous medical has been associated with </w:t>
      </w:r>
      <w:r w:rsidRPr="00722130">
        <w:rPr>
          <w:rFonts w:ascii="Times New Roman" w:eastAsia="Aptos" w:hAnsi="Times New Roman" w:cs="Times New Roman"/>
          <w:kern w:val="2"/>
          <w:sz w:val="24"/>
          <w:szCs w:val="24"/>
          <w:highlight w:val="cyan"/>
        </w:rPr>
        <w:t>the</w:t>
      </w:r>
      <w:r w:rsidRPr="00722130">
        <w:rPr>
          <w:rFonts w:ascii="Times New Roman" w:eastAsia="Aptos" w:hAnsi="Times New Roman" w:cs="Times New Roman"/>
          <w:kern w:val="2"/>
          <w:sz w:val="24"/>
          <w:szCs w:val="24"/>
        </w:rPr>
        <w:t xml:space="preserve"> outbreak of systemic fungal infection</w:t>
      </w:r>
      <w:r w:rsidRPr="00722130">
        <w:rPr>
          <w:rFonts w:ascii="Times New Roman" w:eastAsia="Aptos" w:hAnsi="Times New Roman" w:cs="Times New Roman"/>
          <w:kern w:val="2"/>
          <w:sz w:val="24"/>
          <w:szCs w:val="24"/>
          <w:highlight w:val="cyan"/>
        </w:rPr>
        <w:t>s</w:t>
      </w:r>
      <w:r w:rsidRPr="00722130">
        <w:rPr>
          <w:rFonts w:ascii="Times New Roman" w:eastAsia="Aptos" w:hAnsi="Times New Roman" w:cs="Times New Roman"/>
          <w:kern w:val="2"/>
          <w:sz w:val="24"/>
          <w:szCs w:val="24"/>
        </w:rPr>
        <w:t xml:space="preserve"> (Li and Yoon, 2025).   </w:t>
      </w:r>
    </w:p>
    <w:p w14:paraId="7FA686E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dematiaceous fungal disease occurrence in males is increasing and outnumber that of females due to outdoor work that exposes males to pathogens in soil and vegetation (Marples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Dematiaceous fungal infections can occur at any age, and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recent report has documented cases of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in </w:t>
      </w:r>
      <w:proofErr w:type="spellStart"/>
      <w:r w:rsidRPr="00722130">
        <w:rPr>
          <w:rFonts w:ascii="Times New Roman" w:eastAsia="Aptos" w:hAnsi="Times New Roman" w:cs="Times New Roman"/>
          <w:kern w:val="2"/>
          <w:sz w:val="24"/>
          <w:szCs w:val="24"/>
        </w:rPr>
        <w:t>pediatric</w:t>
      </w:r>
      <w:proofErr w:type="spellEnd"/>
      <w:r w:rsidRPr="00722130">
        <w:rPr>
          <w:rFonts w:ascii="Times New Roman" w:eastAsia="Aptos" w:hAnsi="Times New Roman" w:cs="Times New Roman"/>
          <w:kern w:val="2"/>
          <w:sz w:val="24"/>
          <w:szCs w:val="24"/>
        </w:rPr>
        <w:t xml:space="preserve"> patients (Pinheiro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2019). While individuals in their most active years appear to be more commonly affected, no age group is exempt from the risk of infection (Dhawan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w:t>
      </w:r>
    </w:p>
    <w:p w14:paraId="329349E7"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Dhawan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 also showed male</w:t>
      </w:r>
      <w:r w:rsidRPr="00722130">
        <w:rPr>
          <w:rFonts w:ascii="Times New Roman" w:eastAsia="Aptos" w:hAnsi="Times New Roman" w:cs="Times New Roman"/>
          <w:kern w:val="2"/>
          <w:sz w:val="24"/>
          <w:szCs w:val="24"/>
          <w:highlight w:val="cyan"/>
        </w:rPr>
        <w:t>s</w:t>
      </w:r>
      <w:r w:rsidRPr="00722130">
        <w:rPr>
          <w:rFonts w:ascii="Times New Roman" w:eastAsia="Aptos" w:hAnsi="Times New Roman" w:cs="Times New Roman"/>
          <w:kern w:val="2"/>
          <w:sz w:val="24"/>
          <w:szCs w:val="24"/>
        </w:rPr>
        <w:t xml:space="preserve"> to be more prone to the diseases as they get more exposed to outdoor activities than females, increasing disease vulnerability of males. In another study, Huang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reported that CARD9 mutations predispose patients to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w:t>
      </w:r>
      <w:proofErr w:type="spellStart"/>
      <w:r w:rsidRPr="00722130">
        <w:rPr>
          <w:rFonts w:ascii="Times New Roman" w:eastAsia="Aptos" w:hAnsi="Times New Roman" w:cs="Times New Roman"/>
          <w:i/>
          <w:iCs/>
          <w:kern w:val="2"/>
          <w:sz w:val="24"/>
          <w:szCs w:val="24"/>
        </w:rPr>
        <w:t>Phialophora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expanda</w:t>
      </w:r>
      <w:proofErr w:type="spellEnd"/>
      <w:r w:rsidRPr="00722130">
        <w:rPr>
          <w:rFonts w:ascii="Times New Roman" w:eastAsia="Aptos" w:hAnsi="Times New Roman" w:cs="Times New Roman"/>
          <w:kern w:val="2"/>
          <w:sz w:val="24"/>
          <w:szCs w:val="24"/>
        </w:rPr>
        <w:t xml:space="preserve">. However, fungal specificity played a role CARD9 deficient patients where the dematiaceous fungal infections cause significant impairment of the secretion of inflammatory cytokines and the differentiation of T-helper cells in the patient (Huang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2022).</w:t>
      </w:r>
    </w:p>
    <w:p w14:paraId="5786FD0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According to Dhawan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trauma was the major source of infection which indicates that there might be inoculation of dematiaceous fungi following trauma. In a case study, Marples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reported occurrence of dematiaceous fungal disease in a retired male patient known to walk either barefooted or in open footwear, and undergoing treatment with </w:t>
      </w:r>
      <w:proofErr w:type="spellStart"/>
      <w:r w:rsidRPr="00722130">
        <w:rPr>
          <w:rFonts w:ascii="Times New Roman" w:eastAsia="Aptos" w:hAnsi="Times New Roman" w:cs="Times New Roman"/>
          <w:kern w:val="2"/>
          <w:sz w:val="24"/>
          <w:szCs w:val="24"/>
        </w:rPr>
        <w:t>ruxolitinib</w:t>
      </w:r>
      <w:proofErr w:type="spellEnd"/>
      <w:r w:rsidRPr="00722130">
        <w:rPr>
          <w:rFonts w:ascii="Times New Roman" w:eastAsia="Aptos" w:hAnsi="Times New Roman" w:cs="Times New Roman"/>
          <w:kern w:val="2"/>
          <w:sz w:val="24"/>
          <w:szCs w:val="24"/>
        </w:rPr>
        <w:t xml:space="preserve"> for six months for myelodysplasia, which compromised his immunity and increased his susceptibility to invasive fungal infections. In another study, Borgohain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 reported dematiaceous fungi as one of the causative agents of onychomycosis among agricultural workers who walked barefooted.</w:t>
      </w:r>
    </w:p>
    <w:p w14:paraId="70A6EFA1"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Cases of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are generally rare and occur sporadically across different regions. However, infections caused by </w:t>
      </w:r>
      <w:proofErr w:type="spellStart"/>
      <w:r w:rsidRPr="00722130">
        <w:rPr>
          <w:rFonts w:ascii="Times New Roman" w:eastAsia="Aptos" w:hAnsi="Times New Roman" w:cs="Times New Roman"/>
          <w:i/>
          <w:iCs/>
          <w:kern w:val="2"/>
          <w:sz w:val="24"/>
          <w:szCs w:val="24"/>
        </w:rPr>
        <w:t>Rhinocladiella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mackenziei</w:t>
      </w:r>
      <w:proofErr w:type="spellEnd"/>
      <w:r w:rsidRPr="00722130">
        <w:rPr>
          <w:rFonts w:ascii="Times New Roman" w:eastAsia="Aptos" w:hAnsi="Times New Roman" w:cs="Times New Roman"/>
          <w:kern w:val="2"/>
          <w:sz w:val="24"/>
          <w:szCs w:val="24"/>
        </w:rPr>
        <w:t xml:space="preserve"> are an exception, as they predominantly occur in the </w:t>
      </w:r>
      <w:r w:rsidRPr="00722130">
        <w:rPr>
          <w:rFonts w:ascii="Times New Roman" w:eastAsia="Aptos" w:hAnsi="Times New Roman" w:cs="Times New Roman"/>
          <w:kern w:val="2"/>
          <w:sz w:val="24"/>
          <w:szCs w:val="24"/>
          <w:highlight w:val="cyan"/>
        </w:rPr>
        <w:t>Middle</w:t>
      </w:r>
      <w:r w:rsidRPr="00722130">
        <w:rPr>
          <w:rFonts w:ascii="Times New Roman" w:eastAsia="Aptos" w:hAnsi="Times New Roman" w:cs="Times New Roman"/>
          <w:kern w:val="2"/>
          <w:sz w:val="24"/>
          <w:szCs w:val="24"/>
        </w:rPr>
        <w:t xml:space="preserve"> East (</w:t>
      </w:r>
      <w:proofErr w:type="spellStart"/>
      <w:r w:rsidRPr="00722130">
        <w:rPr>
          <w:rFonts w:ascii="Times New Roman" w:eastAsia="Aptos" w:hAnsi="Times New Roman" w:cs="Times New Roman"/>
          <w:kern w:val="2"/>
          <w:sz w:val="24"/>
          <w:szCs w:val="24"/>
        </w:rPr>
        <w:t>Alabdely</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w:t>
      </w:r>
    </w:p>
    <w:p w14:paraId="4F43E2C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 xml:space="preserve">Table </w:t>
      </w:r>
      <w:r w:rsidRPr="00722130">
        <w:rPr>
          <w:rFonts w:ascii="Times New Roman" w:eastAsia="Aptos" w:hAnsi="Times New Roman" w:cs="Times New Roman"/>
          <w:b/>
          <w:bCs/>
          <w:kern w:val="2"/>
          <w:sz w:val="24"/>
          <w:szCs w:val="24"/>
          <w:highlight w:val="cyan"/>
        </w:rPr>
        <w:t>2</w:t>
      </w:r>
      <w:r w:rsidRPr="00722130">
        <w:rPr>
          <w:rFonts w:ascii="Times New Roman" w:eastAsia="Aptos" w:hAnsi="Times New Roman" w:cs="Times New Roman"/>
          <w:kern w:val="2"/>
          <w:sz w:val="24"/>
          <w:szCs w:val="24"/>
        </w:rPr>
        <w:t>: Risk factors of dematiaceous fungal infections</w:t>
      </w:r>
    </w:p>
    <w:tbl>
      <w:tblPr>
        <w:tblW w:w="0" w:type="auto"/>
        <w:tblBorders>
          <w:top w:val="single" w:sz="4" w:space="0" w:color="auto"/>
          <w:bottom w:val="single" w:sz="4" w:space="0" w:color="auto"/>
        </w:tblBorders>
        <w:tblLook w:val="04A0" w:firstRow="1" w:lastRow="0" w:firstColumn="1" w:lastColumn="0" w:noHBand="0" w:noVBand="1"/>
      </w:tblPr>
      <w:tblGrid>
        <w:gridCol w:w="3116"/>
        <w:gridCol w:w="3117"/>
        <w:gridCol w:w="3117"/>
      </w:tblGrid>
      <w:tr w:rsidR="00722130" w:rsidRPr="00722130" w14:paraId="3DC8A803" w14:textId="77777777" w:rsidTr="001C4BF7">
        <w:tc>
          <w:tcPr>
            <w:tcW w:w="3116" w:type="dxa"/>
            <w:shd w:val="clear" w:color="auto" w:fill="auto"/>
          </w:tcPr>
          <w:p w14:paraId="7A5EFC46" w14:textId="77777777" w:rsidR="00722130" w:rsidRPr="00722130" w:rsidRDefault="00722130" w:rsidP="00722130">
            <w:pPr>
              <w:spacing w:after="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Clinical disease Manifestation</w:t>
            </w:r>
          </w:p>
        </w:tc>
        <w:tc>
          <w:tcPr>
            <w:tcW w:w="3117" w:type="dxa"/>
            <w:shd w:val="clear" w:color="auto" w:fill="auto"/>
          </w:tcPr>
          <w:p w14:paraId="2900F46E" w14:textId="77777777" w:rsidR="00722130" w:rsidRPr="00722130" w:rsidRDefault="00722130" w:rsidP="00722130">
            <w:pPr>
              <w:spacing w:after="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Risk factors</w:t>
            </w:r>
          </w:p>
        </w:tc>
        <w:tc>
          <w:tcPr>
            <w:tcW w:w="3117" w:type="dxa"/>
            <w:shd w:val="clear" w:color="auto" w:fill="auto"/>
          </w:tcPr>
          <w:p w14:paraId="24ADE220" w14:textId="77777777" w:rsidR="00722130" w:rsidRPr="00722130" w:rsidRDefault="00722130" w:rsidP="00722130">
            <w:pPr>
              <w:spacing w:after="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Dematiaceous fungal species</w:t>
            </w:r>
          </w:p>
        </w:tc>
      </w:tr>
      <w:tr w:rsidR="00722130" w:rsidRPr="00722130" w14:paraId="51AACC75" w14:textId="77777777" w:rsidTr="001C4BF7">
        <w:tc>
          <w:tcPr>
            <w:tcW w:w="3116" w:type="dxa"/>
            <w:shd w:val="clear" w:color="auto" w:fill="auto"/>
          </w:tcPr>
          <w:p w14:paraId="55E25261"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Cerebral infection</w:t>
            </w:r>
          </w:p>
        </w:tc>
        <w:tc>
          <w:tcPr>
            <w:tcW w:w="3117" w:type="dxa"/>
            <w:shd w:val="clear" w:color="auto" w:fill="auto"/>
          </w:tcPr>
          <w:p w14:paraId="667F4487"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Immunocompetent, immunocompromised conditions</w:t>
            </w:r>
          </w:p>
        </w:tc>
        <w:tc>
          <w:tcPr>
            <w:tcW w:w="3117" w:type="dxa"/>
            <w:shd w:val="clear" w:color="auto" w:fill="auto"/>
          </w:tcPr>
          <w:p w14:paraId="3B74E176"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Cladophialophora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bantina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Rhinocladiella</w:t>
            </w:r>
            <w:proofErr w:type="spellEnd"/>
            <w:r w:rsidRPr="00722130">
              <w:rPr>
                <w:rFonts w:ascii="Times New Roman" w:eastAsia="Aptos" w:hAnsi="Times New Roman" w:cs="Times New Roman"/>
                <w:i/>
                <w:iCs/>
                <w:sz w:val="24"/>
                <w:szCs w:val="24"/>
              </w:rPr>
              <w:t xml:space="preserve"> </w:t>
            </w:r>
            <w:proofErr w:type="spellStart"/>
            <w:r w:rsidRPr="00722130">
              <w:rPr>
                <w:rFonts w:ascii="Times New Roman" w:eastAsia="Aptos" w:hAnsi="Times New Roman" w:cs="Times New Roman"/>
                <w:i/>
                <w:iCs/>
                <w:sz w:val="24"/>
                <w:szCs w:val="24"/>
              </w:rPr>
              <w:t>mackenziei</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and </w:t>
            </w:r>
            <w:proofErr w:type="spellStart"/>
            <w:r w:rsidRPr="00722130">
              <w:rPr>
                <w:rFonts w:ascii="Times New Roman" w:eastAsia="Aptos" w:hAnsi="Times New Roman" w:cs="Times New Roman"/>
                <w:i/>
                <w:iCs/>
                <w:sz w:val="24"/>
                <w:szCs w:val="24"/>
              </w:rPr>
              <w:t>Verruconis</w:t>
            </w:r>
            <w:proofErr w:type="spellEnd"/>
            <w:r w:rsidRPr="00722130">
              <w:rPr>
                <w:rFonts w:ascii="Times New Roman" w:eastAsia="Aptos" w:hAnsi="Times New Roman" w:cs="Times New Roman"/>
                <w:sz w:val="24"/>
                <w:szCs w:val="24"/>
              </w:rPr>
              <w:t xml:space="preserve"> species.</w:t>
            </w:r>
          </w:p>
          <w:p w14:paraId="0DFA2D5C" w14:textId="77777777" w:rsidR="00722130" w:rsidRPr="00722130" w:rsidRDefault="00722130" w:rsidP="00722130">
            <w:pPr>
              <w:spacing w:after="0" w:line="240" w:lineRule="auto"/>
              <w:rPr>
                <w:rFonts w:ascii="Times New Roman" w:eastAsia="Aptos" w:hAnsi="Times New Roman" w:cs="Times New Roman"/>
                <w:sz w:val="24"/>
                <w:szCs w:val="24"/>
              </w:rPr>
            </w:pPr>
          </w:p>
        </w:tc>
      </w:tr>
      <w:tr w:rsidR="00722130" w:rsidRPr="00722130" w14:paraId="1397F4BA" w14:textId="77777777" w:rsidTr="001C4BF7">
        <w:tc>
          <w:tcPr>
            <w:tcW w:w="3116" w:type="dxa"/>
            <w:shd w:val="clear" w:color="auto" w:fill="auto"/>
          </w:tcPr>
          <w:p w14:paraId="20727A86"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Pulmonary infection</w:t>
            </w:r>
          </w:p>
        </w:tc>
        <w:tc>
          <w:tcPr>
            <w:tcW w:w="3117" w:type="dxa"/>
            <w:shd w:val="clear" w:color="auto" w:fill="auto"/>
          </w:tcPr>
          <w:p w14:paraId="62D32E3C"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Immunocompromised conditions</w:t>
            </w:r>
          </w:p>
        </w:tc>
        <w:tc>
          <w:tcPr>
            <w:tcW w:w="3117" w:type="dxa"/>
            <w:shd w:val="clear" w:color="auto" w:fill="auto"/>
          </w:tcPr>
          <w:p w14:paraId="5AA19F8B"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Verruconis</w:t>
            </w:r>
            <w:proofErr w:type="spellEnd"/>
            <w:r w:rsidRPr="00722130">
              <w:rPr>
                <w:rFonts w:ascii="Times New Roman" w:eastAsia="Aptos" w:hAnsi="Times New Roman" w:cs="Times New Roman"/>
                <w:sz w:val="24"/>
                <w:szCs w:val="24"/>
              </w:rPr>
              <w:t xml:space="preserve">, and </w:t>
            </w:r>
            <w:r w:rsidRPr="00722130">
              <w:rPr>
                <w:rFonts w:ascii="Times New Roman" w:eastAsia="Aptos" w:hAnsi="Times New Roman" w:cs="Times New Roman"/>
                <w:i/>
                <w:iCs/>
                <w:sz w:val="24"/>
                <w:szCs w:val="24"/>
              </w:rPr>
              <w:t xml:space="preserve">Chaetomium </w:t>
            </w:r>
            <w:r w:rsidRPr="00722130">
              <w:rPr>
                <w:rFonts w:ascii="Times New Roman" w:eastAsia="Aptos" w:hAnsi="Times New Roman" w:cs="Times New Roman"/>
                <w:sz w:val="24"/>
                <w:szCs w:val="24"/>
              </w:rPr>
              <w:t>species.</w:t>
            </w:r>
          </w:p>
          <w:p w14:paraId="057278FB" w14:textId="77777777" w:rsidR="00722130" w:rsidRPr="00722130" w:rsidRDefault="00722130" w:rsidP="00722130">
            <w:pPr>
              <w:spacing w:after="0" w:line="240" w:lineRule="auto"/>
              <w:rPr>
                <w:rFonts w:ascii="Times New Roman" w:eastAsia="Aptos" w:hAnsi="Times New Roman" w:cs="Times New Roman"/>
                <w:sz w:val="24"/>
                <w:szCs w:val="24"/>
              </w:rPr>
            </w:pPr>
          </w:p>
        </w:tc>
      </w:tr>
      <w:tr w:rsidR="00722130" w:rsidRPr="00722130" w14:paraId="24088967" w14:textId="77777777" w:rsidTr="001C4BF7">
        <w:tc>
          <w:tcPr>
            <w:tcW w:w="3116" w:type="dxa"/>
            <w:shd w:val="clear" w:color="auto" w:fill="auto"/>
          </w:tcPr>
          <w:p w14:paraId="4794383F"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Disseminated infection</w:t>
            </w:r>
          </w:p>
        </w:tc>
        <w:tc>
          <w:tcPr>
            <w:tcW w:w="3117" w:type="dxa"/>
            <w:shd w:val="clear" w:color="auto" w:fill="auto"/>
          </w:tcPr>
          <w:p w14:paraId="1C3E96F7"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Immunocompromised conditions (malignancy, </w:t>
            </w:r>
            <w:r w:rsidRPr="00722130">
              <w:rPr>
                <w:rFonts w:ascii="Times New Roman" w:eastAsia="Aptos" w:hAnsi="Times New Roman" w:cs="Times New Roman"/>
                <w:sz w:val="24"/>
                <w:szCs w:val="24"/>
              </w:rPr>
              <w:lastRenderedPageBreak/>
              <w:t xml:space="preserve">organ transplant), diabetes, asthma. </w:t>
            </w:r>
          </w:p>
          <w:p w14:paraId="28323F8C" w14:textId="77777777" w:rsidR="00722130" w:rsidRPr="00722130" w:rsidRDefault="00722130" w:rsidP="00722130">
            <w:pPr>
              <w:spacing w:after="0" w:line="240" w:lineRule="auto"/>
              <w:rPr>
                <w:rFonts w:ascii="Times New Roman" w:eastAsia="Aptos" w:hAnsi="Times New Roman" w:cs="Times New Roman"/>
                <w:sz w:val="24"/>
                <w:szCs w:val="24"/>
              </w:rPr>
            </w:pPr>
          </w:p>
        </w:tc>
        <w:tc>
          <w:tcPr>
            <w:tcW w:w="3117" w:type="dxa"/>
            <w:shd w:val="clear" w:color="auto" w:fill="auto"/>
          </w:tcPr>
          <w:p w14:paraId="2ABCB215"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lastRenderedPageBreak/>
              <w:t>Bipolaris</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Lomentospora</w:t>
            </w:r>
            <w:proofErr w:type="spellEnd"/>
            <w:r w:rsidRPr="00722130">
              <w:rPr>
                <w:rFonts w:ascii="Times New Roman" w:eastAsia="Aptos" w:hAnsi="Times New Roman" w:cs="Times New Roman"/>
                <w:sz w:val="24"/>
                <w:szCs w:val="24"/>
              </w:rPr>
              <w:t xml:space="preserve">, and </w:t>
            </w:r>
            <w:proofErr w:type="spellStart"/>
            <w:r w:rsidRPr="00722130">
              <w:rPr>
                <w:rFonts w:ascii="Times New Roman" w:eastAsia="Aptos" w:hAnsi="Times New Roman" w:cs="Times New Roman"/>
                <w:i/>
                <w:iCs/>
                <w:sz w:val="24"/>
                <w:szCs w:val="24"/>
              </w:rPr>
              <w:t>Verruconis</w:t>
            </w:r>
            <w:proofErr w:type="spellEnd"/>
            <w:r w:rsidRPr="00722130">
              <w:rPr>
                <w:rFonts w:ascii="Times New Roman" w:eastAsia="Aptos" w:hAnsi="Times New Roman" w:cs="Times New Roman"/>
                <w:sz w:val="24"/>
                <w:szCs w:val="24"/>
              </w:rPr>
              <w:t xml:space="preserve"> species.</w:t>
            </w:r>
          </w:p>
        </w:tc>
      </w:tr>
      <w:tr w:rsidR="00722130" w:rsidRPr="00722130" w14:paraId="20B666E8" w14:textId="77777777" w:rsidTr="001C4BF7">
        <w:tc>
          <w:tcPr>
            <w:tcW w:w="3116" w:type="dxa"/>
            <w:shd w:val="clear" w:color="auto" w:fill="auto"/>
          </w:tcPr>
          <w:p w14:paraId="768BE99D"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Allergic fungal sinusitis</w:t>
            </w:r>
          </w:p>
        </w:tc>
        <w:tc>
          <w:tcPr>
            <w:tcW w:w="3117" w:type="dxa"/>
            <w:shd w:val="clear" w:color="auto" w:fill="auto"/>
          </w:tcPr>
          <w:p w14:paraId="708E2AE3"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Immunocompetent and atopic patients.</w:t>
            </w:r>
          </w:p>
        </w:tc>
        <w:tc>
          <w:tcPr>
            <w:tcW w:w="3117" w:type="dxa"/>
            <w:shd w:val="clear" w:color="auto" w:fill="auto"/>
          </w:tcPr>
          <w:p w14:paraId="1910343D"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Curvularia</w:t>
            </w:r>
            <w:proofErr w:type="spellEnd"/>
            <w:r w:rsidRPr="00722130">
              <w:rPr>
                <w:rFonts w:ascii="Times New Roman" w:eastAsia="Aptos" w:hAnsi="Times New Roman" w:cs="Times New Roman"/>
                <w:i/>
                <w:iCs/>
                <w:sz w:val="24"/>
                <w:szCs w:val="24"/>
              </w:rPr>
              <w:t>, Alternaria</w:t>
            </w:r>
            <w:r w:rsidRPr="00722130">
              <w:rPr>
                <w:rFonts w:ascii="Times New Roman" w:eastAsia="Aptos" w:hAnsi="Times New Roman" w:cs="Times New Roman"/>
                <w:sz w:val="24"/>
                <w:szCs w:val="24"/>
              </w:rPr>
              <w:t xml:space="preserve">, and </w:t>
            </w:r>
            <w:proofErr w:type="spellStart"/>
            <w:r w:rsidRPr="00722130">
              <w:rPr>
                <w:rFonts w:ascii="Times New Roman" w:eastAsia="Aptos" w:hAnsi="Times New Roman" w:cs="Times New Roman"/>
                <w:i/>
                <w:iCs/>
                <w:sz w:val="24"/>
                <w:szCs w:val="24"/>
              </w:rPr>
              <w:t>Exserohilum</w:t>
            </w:r>
            <w:proofErr w:type="spellEnd"/>
            <w:r w:rsidRPr="00722130">
              <w:rPr>
                <w:rFonts w:ascii="Times New Roman" w:eastAsia="Aptos" w:hAnsi="Times New Roman" w:cs="Times New Roman"/>
                <w:i/>
                <w:iCs/>
                <w:sz w:val="24"/>
                <w:szCs w:val="24"/>
              </w:rPr>
              <w:t xml:space="preserve"> </w:t>
            </w:r>
            <w:r w:rsidRPr="00722130">
              <w:rPr>
                <w:rFonts w:ascii="Times New Roman" w:eastAsia="Aptos" w:hAnsi="Times New Roman" w:cs="Times New Roman"/>
                <w:sz w:val="24"/>
                <w:szCs w:val="24"/>
              </w:rPr>
              <w:t>species.</w:t>
            </w:r>
          </w:p>
          <w:p w14:paraId="1DB0BFAF" w14:textId="77777777" w:rsidR="00722130" w:rsidRPr="00722130" w:rsidRDefault="00722130" w:rsidP="00722130">
            <w:pPr>
              <w:spacing w:after="0" w:line="240" w:lineRule="auto"/>
              <w:rPr>
                <w:rFonts w:ascii="Times New Roman" w:eastAsia="Aptos" w:hAnsi="Times New Roman" w:cs="Times New Roman"/>
                <w:sz w:val="24"/>
                <w:szCs w:val="24"/>
              </w:rPr>
            </w:pPr>
          </w:p>
        </w:tc>
      </w:tr>
      <w:tr w:rsidR="00722130" w:rsidRPr="00722130" w14:paraId="009C3374" w14:textId="77777777" w:rsidTr="001C4BF7">
        <w:tc>
          <w:tcPr>
            <w:tcW w:w="3116" w:type="dxa"/>
            <w:shd w:val="clear" w:color="auto" w:fill="auto"/>
          </w:tcPr>
          <w:p w14:paraId="10968CF4"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Fungal keratitis</w:t>
            </w:r>
          </w:p>
        </w:tc>
        <w:tc>
          <w:tcPr>
            <w:tcW w:w="3117" w:type="dxa"/>
            <w:shd w:val="clear" w:color="auto" w:fill="auto"/>
          </w:tcPr>
          <w:p w14:paraId="7AAA28BB"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Tropical regions, trauma.</w:t>
            </w:r>
          </w:p>
        </w:tc>
        <w:tc>
          <w:tcPr>
            <w:tcW w:w="3117" w:type="dxa"/>
            <w:shd w:val="clear" w:color="auto" w:fill="auto"/>
          </w:tcPr>
          <w:p w14:paraId="6CE981B2"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i/>
                <w:iCs/>
                <w:sz w:val="24"/>
                <w:szCs w:val="24"/>
              </w:rPr>
              <w:t>Alternaria</w:t>
            </w:r>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Bipolaris</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Curvularia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Exserohilum</w:t>
            </w:r>
            <w:proofErr w:type="spellEnd"/>
            <w:r w:rsidRPr="00722130">
              <w:rPr>
                <w:rFonts w:ascii="Times New Roman" w:eastAsia="Aptos" w:hAnsi="Times New Roman" w:cs="Times New Roman"/>
                <w:sz w:val="24"/>
                <w:szCs w:val="24"/>
              </w:rPr>
              <w:t xml:space="preserve"> species.</w:t>
            </w:r>
          </w:p>
          <w:p w14:paraId="55217BEE" w14:textId="77777777" w:rsidR="00722130" w:rsidRPr="00722130" w:rsidRDefault="00722130" w:rsidP="00722130">
            <w:pPr>
              <w:spacing w:after="0" w:line="240" w:lineRule="auto"/>
              <w:rPr>
                <w:rFonts w:ascii="Times New Roman" w:eastAsia="Aptos" w:hAnsi="Times New Roman" w:cs="Times New Roman"/>
                <w:i/>
                <w:iCs/>
                <w:sz w:val="24"/>
                <w:szCs w:val="24"/>
              </w:rPr>
            </w:pPr>
          </w:p>
        </w:tc>
      </w:tr>
      <w:tr w:rsidR="00722130" w:rsidRPr="00722130" w14:paraId="381B82A9" w14:textId="77777777" w:rsidTr="001C4BF7">
        <w:tc>
          <w:tcPr>
            <w:tcW w:w="3116" w:type="dxa"/>
            <w:shd w:val="clear" w:color="auto" w:fill="auto"/>
          </w:tcPr>
          <w:p w14:paraId="036EA264"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Superficial and cutaneous infection</w:t>
            </w:r>
          </w:p>
        </w:tc>
        <w:tc>
          <w:tcPr>
            <w:tcW w:w="3117" w:type="dxa"/>
            <w:shd w:val="clear" w:color="auto" w:fill="auto"/>
          </w:tcPr>
          <w:p w14:paraId="4658811D"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Immunocompromised, and trauma.</w:t>
            </w:r>
          </w:p>
        </w:tc>
        <w:tc>
          <w:tcPr>
            <w:tcW w:w="3117" w:type="dxa"/>
            <w:shd w:val="clear" w:color="auto" w:fill="auto"/>
          </w:tcPr>
          <w:p w14:paraId="4C5E1002"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Bipolaris</w:t>
            </w:r>
            <w:proofErr w:type="spellEnd"/>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Alternaria</w:t>
            </w:r>
            <w:r w:rsidRPr="00722130">
              <w:rPr>
                <w:rFonts w:ascii="Times New Roman" w:eastAsia="Aptos" w:hAnsi="Times New Roman" w:cs="Times New Roman"/>
                <w:sz w:val="24"/>
                <w:szCs w:val="24"/>
              </w:rPr>
              <w:t xml:space="preserve">, and </w:t>
            </w:r>
            <w:proofErr w:type="spellStart"/>
            <w:r w:rsidRPr="00722130">
              <w:rPr>
                <w:rFonts w:ascii="Times New Roman" w:eastAsia="Aptos" w:hAnsi="Times New Roman" w:cs="Times New Roman"/>
                <w:i/>
                <w:iCs/>
                <w:sz w:val="24"/>
                <w:szCs w:val="24"/>
              </w:rPr>
              <w:t>Phialophora</w:t>
            </w:r>
            <w:proofErr w:type="spellEnd"/>
            <w:r w:rsidRPr="00722130">
              <w:rPr>
                <w:rFonts w:ascii="Times New Roman" w:eastAsia="Aptos" w:hAnsi="Times New Roman" w:cs="Times New Roman"/>
                <w:sz w:val="24"/>
                <w:szCs w:val="24"/>
              </w:rPr>
              <w:t xml:space="preserve"> species.</w:t>
            </w:r>
          </w:p>
          <w:p w14:paraId="4F98E87A" w14:textId="77777777" w:rsidR="00722130" w:rsidRPr="00722130" w:rsidRDefault="00722130" w:rsidP="00722130">
            <w:pPr>
              <w:spacing w:after="0" w:line="240" w:lineRule="auto"/>
              <w:rPr>
                <w:rFonts w:ascii="Times New Roman" w:eastAsia="Aptos" w:hAnsi="Times New Roman" w:cs="Times New Roman"/>
                <w:sz w:val="24"/>
                <w:szCs w:val="24"/>
              </w:rPr>
            </w:pPr>
          </w:p>
        </w:tc>
      </w:tr>
      <w:tr w:rsidR="00722130" w:rsidRPr="00722130" w14:paraId="7C33AF4F" w14:textId="77777777" w:rsidTr="001C4BF7">
        <w:tc>
          <w:tcPr>
            <w:tcW w:w="3116" w:type="dxa"/>
            <w:shd w:val="clear" w:color="auto" w:fill="auto"/>
          </w:tcPr>
          <w:p w14:paraId="12706E48"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Eumycetoma</w:t>
            </w:r>
          </w:p>
        </w:tc>
        <w:tc>
          <w:tcPr>
            <w:tcW w:w="3117" w:type="dxa"/>
            <w:shd w:val="clear" w:color="auto" w:fill="auto"/>
          </w:tcPr>
          <w:p w14:paraId="7E436E4F"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Poor socio-economic status, laborers, tropical and subtropical </w:t>
            </w:r>
            <w:r w:rsidRPr="00722130">
              <w:rPr>
                <w:rFonts w:ascii="Times New Roman" w:eastAsia="Aptos" w:hAnsi="Times New Roman" w:cs="Times New Roman"/>
                <w:sz w:val="24"/>
                <w:szCs w:val="24"/>
                <w:highlight w:val="cyan"/>
              </w:rPr>
              <w:t>areas</w:t>
            </w:r>
            <w:r w:rsidRPr="00722130">
              <w:rPr>
                <w:rFonts w:ascii="Times New Roman" w:eastAsia="Aptos" w:hAnsi="Times New Roman" w:cs="Times New Roman"/>
                <w:sz w:val="24"/>
                <w:szCs w:val="24"/>
              </w:rPr>
              <w:t>.</w:t>
            </w:r>
          </w:p>
          <w:p w14:paraId="7BEBC8B4" w14:textId="77777777" w:rsidR="00722130" w:rsidRPr="00722130" w:rsidRDefault="00722130" w:rsidP="00722130">
            <w:pPr>
              <w:spacing w:after="0" w:line="240" w:lineRule="auto"/>
              <w:rPr>
                <w:rFonts w:ascii="Times New Roman" w:eastAsia="Aptos" w:hAnsi="Times New Roman" w:cs="Times New Roman"/>
                <w:sz w:val="24"/>
                <w:szCs w:val="24"/>
              </w:rPr>
            </w:pPr>
          </w:p>
        </w:tc>
        <w:tc>
          <w:tcPr>
            <w:tcW w:w="3117" w:type="dxa"/>
            <w:shd w:val="clear" w:color="auto" w:fill="auto"/>
          </w:tcPr>
          <w:p w14:paraId="1F7F92E9"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Exophiala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Madurella</w:t>
            </w:r>
            <w:proofErr w:type="spellEnd"/>
            <w:r w:rsidRPr="00722130">
              <w:rPr>
                <w:rFonts w:ascii="Times New Roman" w:eastAsia="Aptos" w:hAnsi="Times New Roman" w:cs="Times New Roman"/>
                <w:sz w:val="24"/>
                <w:szCs w:val="24"/>
              </w:rPr>
              <w:t xml:space="preserve">, and </w:t>
            </w:r>
            <w:proofErr w:type="spellStart"/>
            <w:r w:rsidRPr="00722130">
              <w:rPr>
                <w:rFonts w:ascii="Times New Roman" w:eastAsia="Aptos" w:hAnsi="Times New Roman" w:cs="Times New Roman"/>
                <w:i/>
                <w:iCs/>
                <w:sz w:val="24"/>
                <w:szCs w:val="24"/>
              </w:rPr>
              <w:t>Medicopsis</w:t>
            </w:r>
            <w:proofErr w:type="spellEnd"/>
            <w:r w:rsidRPr="00722130">
              <w:rPr>
                <w:rFonts w:ascii="Times New Roman" w:eastAsia="Aptos" w:hAnsi="Times New Roman" w:cs="Times New Roman"/>
                <w:sz w:val="24"/>
                <w:szCs w:val="24"/>
              </w:rPr>
              <w:t xml:space="preserve"> species</w:t>
            </w:r>
          </w:p>
        </w:tc>
      </w:tr>
      <w:tr w:rsidR="00722130" w:rsidRPr="00722130" w14:paraId="19A91521" w14:textId="77777777" w:rsidTr="001C4BF7">
        <w:tc>
          <w:tcPr>
            <w:tcW w:w="3116" w:type="dxa"/>
            <w:shd w:val="clear" w:color="auto" w:fill="auto"/>
          </w:tcPr>
          <w:p w14:paraId="65D97284"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Chromoblastomycosis</w:t>
            </w:r>
          </w:p>
        </w:tc>
        <w:tc>
          <w:tcPr>
            <w:tcW w:w="3117" w:type="dxa"/>
            <w:shd w:val="clear" w:color="auto" w:fill="auto"/>
          </w:tcPr>
          <w:p w14:paraId="620B25DE" w14:textId="77777777" w:rsidR="00722130" w:rsidRPr="00722130" w:rsidRDefault="00722130" w:rsidP="00722130">
            <w:pPr>
              <w:spacing w:after="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Poverty, farm work, tropical and sub-tropical climate.</w:t>
            </w:r>
          </w:p>
        </w:tc>
        <w:tc>
          <w:tcPr>
            <w:tcW w:w="3117" w:type="dxa"/>
            <w:shd w:val="clear" w:color="auto" w:fill="auto"/>
          </w:tcPr>
          <w:p w14:paraId="60B88F69" w14:textId="77777777" w:rsidR="00722130" w:rsidRPr="00722130" w:rsidRDefault="00722130" w:rsidP="00722130">
            <w:pPr>
              <w:spacing w:after="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Cladophialophora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Fonsecaea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pedroisoi</w:t>
            </w:r>
            <w:proofErr w:type="spellEnd"/>
            <w:r w:rsidRPr="00722130">
              <w:rPr>
                <w:rFonts w:ascii="Times New Roman" w:eastAsia="Aptos" w:hAnsi="Times New Roman" w:cs="Times New Roman"/>
                <w:sz w:val="24"/>
                <w:szCs w:val="24"/>
              </w:rPr>
              <w:t>.</w:t>
            </w:r>
          </w:p>
          <w:p w14:paraId="2362A037" w14:textId="77777777" w:rsidR="00722130" w:rsidRPr="00722130" w:rsidRDefault="00722130" w:rsidP="00722130">
            <w:pPr>
              <w:spacing w:after="0" w:line="240" w:lineRule="auto"/>
              <w:rPr>
                <w:rFonts w:ascii="Times New Roman" w:eastAsia="Aptos" w:hAnsi="Times New Roman" w:cs="Times New Roman"/>
                <w:sz w:val="24"/>
                <w:szCs w:val="24"/>
              </w:rPr>
            </w:pPr>
          </w:p>
        </w:tc>
      </w:tr>
    </w:tbl>
    <w:p w14:paraId="069C60D8"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Sources: Li and Yoon, 2025; Sharma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2025; Ganesan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2024.</w:t>
      </w:r>
    </w:p>
    <w:p w14:paraId="383BE761"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Antifungal Resistance in Dematiaceous Fungi</w:t>
      </w:r>
    </w:p>
    <w:p w14:paraId="6D2854D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URWPalladioL-Roma" w:hAnsi="Times New Roman" w:cs="Times New Roman"/>
          <w:color w:val="000000"/>
          <w:sz w:val="24"/>
          <w:szCs w:val="24"/>
          <w:lang w:eastAsia="zh-CN"/>
        </w:rPr>
        <w:t xml:space="preserve">Antifungal resistance occurs when a drug used to treat fungal infection becomes ineffective. Certain dematiaceous fungal species naturally exhibit resistance to specific antifungal treatments. Conducting antifungal susceptibility testing is crucial for monitoring resistance patterns and evaluating the </w:t>
      </w:r>
      <w:r w:rsidRPr="00722130">
        <w:rPr>
          <w:rFonts w:ascii="Times New Roman" w:eastAsia="URWPalladioL-Roma" w:hAnsi="Times New Roman" w:cs="Times New Roman"/>
          <w:i/>
          <w:iCs/>
          <w:color w:val="000000"/>
          <w:sz w:val="24"/>
          <w:szCs w:val="24"/>
          <w:lang w:eastAsia="zh-CN"/>
        </w:rPr>
        <w:t>in vitro</w:t>
      </w:r>
      <w:r w:rsidRPr="00722130">
        <w:rPr>
          <w:rFonts w:ascii="Times New Roman" w:eastAsia="URWPalladioL-Roma" w:hAnsi="Times New Roman" w:cs="Times New Roman"/>
          <w:color w:val="000000"/>
          <w:sz w:val="24"/>
          <w:szCs w:val="24"/>
          <w:lang w:eastAsia="zh-CN"/>
        </w:rPr>
        <w:t xml:space="preserve"> activity of both new and existing antifungal drugs</w:t>
      </w:r>
      <w:r w:rsidRPr="00722130">
        <w:rPr>
          <w:rFonts w:ascii="Times New Roman" w:eastAsia="Aptos" w:hAnsi="Times New Roman" w:cs="Times New Roman"/>
          <w:kern w:val="2"/>
          <w:sz w:val="24"/>
          <w:szCs w:val="24"/>
        </w:rPr>
        <w:t xml:space="preserve">. Voriconazole, itraconazole and amphotericin B are considered to be important drugs in the treatment of dematiaceous fungal infections (Mythili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However, reduced antifungal susceptibility of dematiaceous fungi has been reported (Tan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2025; Fukuoka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2024; Shobana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2015). Tsang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reported </w:t>
      </w:r>
      <w:r w:rsidRPr="00722130">
        <w:rPr>
          <w:rFonts w:ascii="Times New Roman" w:eastAsia="Aptos" w:hAnsi="Times New Roman" w:cs="Times New Roman"/>
          <w:kern w:val="2"/>
          <w:sz w:val="24"/>
          <w:szCs w:val="24"/>
          <w:highlight w:val="cyan"/>
        </w:rPr>
        <w:t>the MIC values of</w:t>
      </w:r>
      <w:r w:rsidRPr="00722130">
        <w:rPr>
          <w:rFonts w:ascii="Times New Roman" w:eastAsia="Aptos" w:hAnsi="Times New Roman" w:cs="Times New Roman"/>
          <w:kern w:val="2"/>
          <w:sz w:val="24"/>
          <w:szCs w:val="24"/>
        </w:rPr>
        <w:t xml:space="preserve"> amphotericin B </w:t>
      </w:r>
      <w:r w:rsidRPr="00722130">
        <w:rPr>
          <w:rFonts w:ascii="Times New Roman" w:eastAsia="Aptos" w:hAnsi="Times New Roman" w:cs="Times New Roman"/>
          <w:kern w:val="2"/>
          <w:sz w:val="24"/>
          <w:szCs w:val="24"/>
          <w:highlight w:val="cyan"/>
        </w:rPr>
        <w:t>was</w:t>
      </w:r>
      <w:r w:rsidRPr="00722130">
        <w:rPr>
          <w:rFonts w:ascii="Times New Roman" w:eastAsia="Aptos" w:hAnsi="Times New Roman" w:cs="Times New Roman"/>
          <w:kern w:val="2"/>
          <w:sz w:val="24"/>
          <w:szCs w:val="24"/>
        </w:rPr>
        <w:t xml:space="preserve"> ≤1 µg/ml in 64.3% of </w:t>
      </w:r>
      <w:proofErr w:type="spellStart"/>
      <w:r w:rsidRPr="00722130">
        <w:rPr>
          <w:rFonts w:ascii="Times New Roman" w:eastAsia="Aptos" w:hAnsi="Times New Roman" w:cs="Times New Roman"/>
          <w:i/>
          <w:iCs/>
          <w:kern w:val="2"/>
          <w:sz w:val="24"/>
          <w:szCs w:val="24"/>
        </w:rPr>
        <w:t>Pleurostoma</w:t>
      </w:r>
      <w:proofErr w:type="spellEnd"/>
      <w:r w:rsidRPr="00722130">
        <w:rPr>
          <w:rFonts w:ascii="Times New Roman" w:eastAsia="Aptos" w:hAnsi="Times New Roman" w:cs="Times New Roman"/>
          <w:kern w:val="2"/>
          <w:sz w:val="24"/>
          <w:szCs w:val="24"/>
        </w:rPr>
        <w:t xml:space="preserve"> strains tested. Chakrabarti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(2016) also indicated that fluconazole has negligible activity against dematiaceous fungi and therefore plays no role in essential therapy.</w:t>
      </w:r>
    </w:p>
    <w:p w14:paraId="3F4ADB4C"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Patients undergoing long-term treatment are prone to resist antifungal drugs, contributing to a high risk of recurrent infection (Sousa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Fibrosis has been noted as the main cause of blockage to successful oral antifungal management (Wu and Hu, 2022). Also, severe and frequent antifungal-resistant infection has been reported in patients taking oral tacrolimus (Mattews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w:t>
      </w:r>
    </w:p>
    <w:p w14:paraId="35CBD8BD"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Mechanisms of Antifungal Resistance in Dematiaceous Fungi</w:t>
      </w:r>
    </w:p>
    <w:p w14:paraId="6846943D"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There are different approaches employed by these fungi to resist the activity of antifungal drugs such as increasing the production of melanin in their cell wall (Heidrich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and subsequent conferment of protection against environmental stressors including extremes of temperature. Echinocandins play a limited role in managing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because they penetrate the cerebrospinal fluid poorly, and most dematiaceous fungal species exhibit high minimum effective concentration (MEC) values against them (Chakrabarti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2016).</w:t>
      </w:r>
      <w:r w:rsidRPr="00722130">
        <w:rPr>
          <w:rFonts w:ascii="Times New Roman" w:eastAsia="Aptos" w:hAnsi="Times New Roman" w:cs="Times New Roman"/>
          <w:color w:val="000000"/>
          <w:kern w:val="2"/>
          <w:sz w:val="24"/>
          <w:szCs w:val="24"/>
        </w:rPr>
        <w:t xml:space="preserve"> </w:t>
      </w:r>
    </w:p>
    <w:p w14:paraId="76B1D03C"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Melanin-mediated drug sequestration</w:t>
      </w:r>
    </w:p>
    <w:p w14:paraId="1E8E731A"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lastRenderedPageBreak/>
        <w:t xml:space="preserve">Melanin is a high-molecular-weight pigment found in the cell walls of dematiaceous fungi, synthesized primarily through the </w:t>
      </w:r>
      <w:proofErr w:type="spellStart"/>
      <w:r w:rsidRPr="00722130">
        <w:rPr>
          <w:rFonts w:ascii="Times New Roman" w:eastAsia="Aptos" w:hAnsi="Times New Roman" w:cs="Times New Roman"/>
          <w:kern w:val="2"/>
          <w:sz w:val="24"/>
          <w:szCs w:val="24"/>
        </w:rPr>
        <w:t>dihydroxynaphthalene</w:t>
      </w:r>
      <w:proofErr w:type="spellEnd"/>
      <w:r w:rsidRPr="00722130">
        <w:rPr>
          <w:rFonts w:ascii="Times New Roman" w:eastAsia="Aptos" w:hAnsi="Times New Roman" w:cs="Times New Roman"/>
          <w:kern w:val="2"/>
          <w:sz w:val="24"/>
          <w:szCs w:val="24"/>
        </w:rPr>
        <w:t xml:space="preserve"> (DHN) pathway. It contributes significantly to the virulence and antifungal resistance of these organisms (</w:t>
      </w:r>
      <w:proofErr w:type="spellStart"/>
      <w:r w:rsidRPr="00722130">
        <w:rPr>
          <w:rFonts w:ascii="Times New Roman" w:eastAsia="Aptos" w:hAnsi="Times New Roman" w:cs="Times New Roman"/>
          <w:kern w:val="2"/>
          <w:sz w:val="24"/>
          <w:szCs w:val="24"/>
        </w:rPr>
        <w:t>Osset</w:t>
      </w:r>
      <w:proofErr w:type="spellEnd"/>
      <w:r w:rsidRPr="00722130">
        <w:rPr>
          <w:rFonts w:ascii="Times New Roman" w:eastAsia="Aptos" w:hAnsi="Times New Roman" w:cs="Times New Roman"/>
          <w:kern w:val="2"/>
          <w:sz w:val="24"/>
          <w:szCs w:val="24"/>
        </w:rPr>
        <w:t>-Trenor</w:t>
      </w:r>
      <w:r w:rsidRPr="00722130">
        <w:rPr>
          <w:rFonts w:ascii="Times New Roman" w:eastAsia="Aptos" w:hAnsi="Times New Roman" w:cs="Times New Roman"/>
          <w:i/>
          <w:iCs/>
          <w:kern w:val="2"/>
          <w:sz w:val="24"/>
          <w:szCs w:val="24"/>
        </w:rPr>
        <w:t xml:space="preserve"> et al</w:t>
      </w:r>
      <w:r w:rsidRPr="00722130">
        <w:rPr>
          <w:rFonts w:ascii="Times New Roman" w:eastAsia="Aptos" w:hAnsi="Times New Roman" w:cs="Times New Roman"/>
          <w:kern w:val="2"/>
          <w:sz w:val="24"/>
          <w:szCs w:val="24"/>
        </w:rPr>
        <w:t>., 2023). Melanin acts as a physical and chemical barrier by binding to antifungal molecules, particularly polyenes such as amphotericin B. This binding reduces the availability of the drug at its site of action (the fungal cell membrane) thereby diminishing its fungicidal effect. Melanin also interferes with reactive oxygen species (ROS) generated by both host immune responses and certain antifungal agents, reducing oxidative damage and enhancing fungal survival (</w:t>
      </w:r>
      <w:r w:rsidRPr="00722130">
        <w:rPr>
          <w:rFonts w:ascii="Times New Roman" w:eastAsia="SimSun" w:hAnsi="Times New Roman" w:cs="Times New Roman"/>
          <w:kern w:val="2"/>
          <w:sz w:val="24"/>
          <w:szCs w:val="24"/>
        </w:rPr>
        <w:t>Fisher</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 xml:space="preserve">et al., </w:t>
      </w:r>
      <w:r w:rsidRPr="00722130">
        <w:rPr>
          <w:rFonts w:ascii="Times New Roman" w:eastAsia="Aptos" w:hAnsi="Times New Roman" w:cs="Times New Roman"/>
          <w:kern w:val="2"/>
          <w:sz w:val="24"/>
          <w:szCs w:val="24"/>
        </w:rPr>
        <w:t>2022).</w:t>
      </w:r>
    </w:p>
    <w:p w14:paraId="59E27619"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Melanin plays a role in environmental resilience, and fortifies the fungi to withstand extreme temperatures, enzymatic degradation, and desiccation (</w:t>
      </w:r>
      <w:proofErr w:type="spellStart"/>
      <w:r w:rsidRPr="00722130">
        <w:rPr>
          <w:rFonts w:ascii="Times New Roman" w:eastAsia="SimSun" w:hAnsi="Times New Roman" w:cs="Times New Roman"/>
          <w:kern w:val="2"/>
          <w:sz w:val="24"/>
          <w:szCs w:val="24"/>
        </w:rPr>
        <w:t>Arastehfar</w:t>
      </w:r>
      <w:proofErr w:type="spellEnd"/>
      <w:r w:rsidRPr="00722130">
        <w:rPr>
          <w:rFonts w:ascii="Times New Roman" w:eastAsia="SimSun"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2020). The protective role is mirrored during antifungal therapy, where melanin-containing cell walls demonstrate reduced permeability and increased rigidity, further limiting drug penetration. Evidence from experimental models has shown that melanin-deficient mutants of dematiaceous fungi exhibit increased susceptibility to antifungal agents, suggesting the role of this pigment in drug resistance (</w:t>
      </w:r>
      <w:r w:rsidRPr="00722130">
        <w:rPr>
          <w:rFonts w:ascii="Times New Roman" w:eastAsia="SimSun" w:hAnsi="Times New Roman" w:cs="Times New Roman"/>
          <w:kern w:val="2"/>
          <w:sz w:val="24"/>
          <w:szCs w:val="24"/>
        </w:rPr>
        <w:t>Gnat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2021).</w:t>
      </w:r>
    </w:p>
    <w:p w14:paraId="5FD98C20"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Cell wall and membrane barrier function</w:t>
      </w:r>
    </w:p>
    <w:p w14:paraId="37E188CF"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The structural architecture of the fungal cell wall and membrane is a crucial determinant of antifungal resistance. In dematiaceous fungi, the cell wall is composed of multiple layers, primarily chitin, β-1,3-glucans, and mannoproteins, with melanin incorporated into the outer layers. This complex matrix serves as a formidable physical barrier to antifungal penetration (</w:t>
      </w:r>
      <w:r w:rsidRPr="00722130">
        <w:rPr>
          <w:rFonts w:ascii="Times New Roman" w:eastAsia="SimSun" w:hAnsi="Times New Roman" w:cs="Times New Roman"/>
          <w:kern w:val="2"/>
          <w:sz w:val="24"/>
          <w:szCs w:val="24"/>
        </w:rPr>
        <w:t>Mueller</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2021). The outer layers of the wall are often thicker and more densely pigmented in dematiaceous fungi compared to non-melanized </w:t>
      </w:r>
      <w:proofErr w:type="spellStart"/>
      <w:r w:rsidRPr="00722130">
        <w:rPr>
          <w:rFonts w:ascii="Times New Roman" w:eastAsia="Aptos" w:hAnsi="Times New Roman" w:cs="Times New Roman"/>
          <w:kern w:val="2"/>
          <w:sz w:val="24"/>
          <w:szCs w:val="24"/>
        </w:rPr>
        <w:t>molds</w:t>
      </w:r>
      <w:proofErr w:type="spellEnd"/>
      <w:r w:rsidRPr="00722130">
        <w:rPr>
          <w:rFonts w:ascii="Times New Roman" w:eastAsia="Aptos" w:hAnsi="Times New Roman" w:cs="Times New Roman"/>
          <w:kern w:val="2"/>
          <w:sz w:val="24"/>
          <w:szCs w:val="24"/>
        </w:rPr>
        <w:t>, providing additional protection.</w:t>
      </w:r>
    </w:p>
    <w:p w14:paraId="624A373A"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fungal cell membrane, particularly its ergosterol content, is the target of several antifungal classes. Azoles inhibit the synthesis of ergosterol by blocking lanosterol 14α-demethylase, while polyenes bind directly to ergosterol, creating pores in the membrane (Kirchoff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2017). However, dematiaceous fungi can alter membrane composition through the reduced expression of ergosterol or the incorporation of alternative sterols, reducing the efficacy of these drugs. Additionally, the overall fluidity and permeability of the membrane may be modulated under antifungal pressure, further limiting drug action (</w:t>
      </w:r>
      <w:proofErr w:type="spellStart"/>
      <w:r w:rsidRPr="00722130">
        <w:rPr>
          <w:rFonts w:ascii="Times New Roman" w:eastAsia="SimSun" w:hAnsi="Times New Roman" w:cs="Times New Roman"/>
          <w:kern w:val="2"/>
          <w:sz w:val="24"/>
          <w:szCs w:val="24"/>
        </w:rPr>
        <w:t>Sanyaolu</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2022).</w:t>
      </w:r>
    </w:p>
    <w:p w14:paraId="54359797"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Cell wall </w:t>
      </w:r>
      <w:proofErr w:type="spellStart"/>
      <w:r w:rsidRPr="00722130">
        <w:rPr>
          <w:rFonts w:ascii="Times New Roman" w:eastAsia="Aptos" w:hAnsi="Times New Roman" w:cs="Times New Roman"/>
          <w:kern w:val="2"/>
          <w:sz w:val="24"/>
          <w:szCs w:val="24"/>
        </w:rPr>
        <w:t>remodeling</w:t>
      </w:r>
      <w:proofErr w:type="spellEnd"/>
      <w:r w:rsidRPr="00722130">
        <w:rPr>
          <w:rFonts w:ascii="Times New Roman" w:eastAsia="Aptos" w:hAnsi="Times New Roman" w:cs="Times New Roman"/>
          <w:kern w:val="2"/>
          <w:sz w:val="24"/>
          <w:szCs w:val="24"/>
        </w:rPr>
        <w:t xml:space="preserve"> enzymes may be upregulated in response to antifungal treatment, resulting in dynamic structural changes that enhance resistance. These include increased chitin synthesis as a compensatory mechanism against cell wall-active drugs like echinocandins, which inhibit β-1,3-glucan synthesis. In dematiaceous fungi, the combination of melanin deposition and robust cell wall architecture contributes significantly to intrinsic antifungal resistance (Nnadi and Carter, 2021).</w:t>
      </w:r>
    </w:p>
    <w:p w14:paraId="27056ECC"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URWPalladioL-Ital" w:hAnsi="Times New Roman" w:cs="Times New Roman"/>
          <w:b/>
          <w:bCs/>
          <w:color w:val="000000"/>
          <w:sz w:val="24"/>
          <w:szCs w:val="24"/>
          <w:highlight w:val="cyan"/>
          <w:lang w:eastAsia="zh-CN"/>
        </w:rPr>
        <w:t>Mutation of antifungal drug-target site</w:t>
      </w:r>
      <w:r w:rsidRPr="00722130">
        <w:rPr>
          <w:rFonts w:ascii="Times New Roman" w:eastAsia="URWPalladioL-Ital" w:hAnsi="Times New Roman" w:cs="Times New Roman"/>
          <w:b/>
          <w:bCs/>
          <w:color w:val="000000"/>
          <w:sz w:val="24"/>
          <w:szCs w:val="24"/>
          <w:lang w:eastAsia="zh-CN"/>
        </w:rPr>
        <w:t xml:space="preserve"> </w:t>
      </w:r>
    </w:p>
    <w:p w14:paraId="16785404"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URWPalladioL-Roma" w:hAnsi="Times New Roman" w:cs="Times New Roman"/>
          <w:color w:val="000000"/>
          <w:sz w:val="24"/>
          <w:szCs w:val="24"/>
          <w:lang w:eastAsia="zh-CN"/>
        </w:rPr>
        <w:t xml:space="preserve">Various antifungal agents including azoles, echinocandins, </w:t>
      </w:r>
      <w:proofErr w:type="spellStart"/>
      <w:r w:rsidRPr="00722130">
        <w:rPr>
          <w:rFonts w:ascii="Times New Roman" w:eastAsia="URWPalladioL-Roma" w:hAnsi="Times New Roman" w:cs="Times New Roman"/>
          <w:color w:val="000000"/>
          <w:sz w:val="24"/>
          <w:szCs w:val="24"/>
          <w:lang w:eastAsia="zh-CN"/>
        </w:rPr>
        <w:t>manogepix</w:t>
      </w:r>
      <w:proofErr w:type="spellEnd"/>
      <w:r w:rsidRPr="00722130">
        <w:rPr>
          <w:rFonts w:ascii="Times New Roman" w:eastAsia="URWPalladioL-Roma" w:hAnsi="Times New Roman" w:cs="Times New Roman"/>
          <w:color w:val="000000"/>
          <w:sz w:val="24"/>
          <w:szCs w:val="24"/>
          <w:lang w:eastAsia="zh-CN"/>
        </w:rPr>
        <w:t xml:space="preserve">, and </w:t>
      </w:r>
      <w:proofErr w:type="spellStart"/>
      <w:r w:rsidRPr="00722130">
        <w:rPr>
          <w:rFonts w:ascii="Times New Roman" w:eastAsia="URWPalladioL-Roma" w:hAnsi="Times New Roman" w:cs="Times New Roman"/>
          <w:color w:val="000000"/>
          <w:sz w:val="24"/>
          <w:szCs w:val="24"/>
          <w:lang w:eastAsia="zh-CN"/>
        </w:rPr>
        <w:t>orotomides</w:t>
      </w:r>
      <w:proofErr w:type="spellEnd"/>
      <w:r w:rsidRPr="00722130">
        <w:rPr>
          <w:rFonts w:ascii="Times New Roman" w:eastAsia="URWPalladioL-Roma" w:hAnsi="Times New Roman" w:cs="Times New Roman"/>
          <w:color w:val="000000"/>
          <w:sz w:val="24"/>
          <w:szCs w:val="24"/>
          <w:lang w:eastAsia="zh-CN"/>
        </w:rPr>
        <w:t xml:space="preserve"> act by targeting key enzymes essential to the fungal pathogens,</w:t>
      </w:r>
      <w:r w:rsidRPr="00722130">
        <w:rPr>
          <w:rFonts w:ascii="Times New Roman" w:eastAsia="URWPalladioL-Roma" w:hAnsi="Times New Roman" w:cs="Times New Roman"/>
          <w:sz w:val="24"/>
          <w:szCs w:val="24"/>
          <w:lang w:eastAsia="zh-CN"/>
        </w:rPr>
        <w:t xml:space="preserve"> such as Erg11/Cyp51, Fks1, Gwt1, or DHODH </w:t>
      </w:r>
      <w:r w:rsidRPr="00722130">
        <w:rPr>
          <w:rFonts w:ascii="Times New Roman" w:eastAsia="Aptos" w:hAnsi="Times New Roman" w:cs="Times New Roman"/>
          <w:kern w:val="2"/>
          <w:sz w:val="24"/>
          <w:szCs w:val="24"/>
        </w:rPr>
        <w:t xml:space="preserve">(Isa-Isa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2012)</w:t>
      </w:r>
      <w:r w:rsidRPr="00722130">
        <w:rPr>
          <w:rFonts w:ascii="Times New Roman" w:eastAsia="URWPalladioL-Roma" w:hAnsi="Times New Roman" w:cs="Times New Roman"/>
          <w:color w:val="000000"/>
          <w:sz w:val="24"/>
          <w:szCs w:val="24"/>
          <w:lang w:eastAsia="zh-CN"/>
        </w:rPr>
        <w:t xml:space="preserve">. As a result, mutations that alter the structure of these target enzymes can reduce the drug’s ability to bind effectively, while still preserving enough enzyme function. The mechanism is a potential source of acquired resistance </w:t>
      </w:r>
      <w:r w:rsidRPr="00722130">
        <w:rPr>
          <w:rFonts w:ascii="Times New Roman" w:eastAsia="Aptos" w:hAnsi="Times New Roman" w:cs="Times New Roman"/>
          <w:kern w:val="2"/>
          <w:sz w:val="24"/>
          <w:szCs w:val="24"/>
        </w:rPr>
        <w:t xml:space="preserve">(Coelho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2022).</w:t>
      </w:r>
      <w:r w:rsidRPr="00722130">
        <w:rPr>
          <w:rFonts w:ascii="Times New Roman" w:eastAsia="URWPalladioL-Roma" w:hAnsi="Times New Roman" w:cs="Times New Roman"/>
          <w:color w:val="000000"/>
          <w:sz w:val="24"/>
          <w:szCs w:val="24"/>
          <w:lang w:eastAsia="zh-CN"/>
        </w:rPr>
        <w:t xml:space="preserve"> </w:t>
      </w:r>
      <w:r w:rsidRPr="00722130">
        <w:rPr>
          <w:rFonts w:ascii="Times New Roman" w:eastAsia="Aptos" w:hAnsi="Times New Roman" w:cs="Times New Roman"/>
          <w:kern w:val="2"/>
          <w:sz w:val="24"/>
          <w:szCs w:val="24"/>
        </w:rPr>
        <w:t xml:space="preserve">Azoles act by inhibiting the enzyme lanosterol 14α-demethylase, encoded by the CYP51A gene (or homologous genes in various fungi), which is critical in the biosynthesis of ergosterol. Resistance arises when point mutations in the CYP51A gene lead to structural changes in the enzyme, reducing its binding affinity for azoles while retaining its enzymatic activity (Ahmed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2021). These mutations can emerge during prolonged or subtherapeutic exposure to azoles, especially in chronic infections where drug concentrations fluctuate or biofilm formation is present. In dematiaceous fungi, sequencing of </w:t>
      </w:r>
      <w:r w:rsidRPr="00722130">
        <w:rPr>
          <w:rFonts w:ascii="Times New Roman" w:eastAsia="Aptos" w:hAnsi="Times New Roman" w:cs="Times New Roman"/>
          <w:kern w:val="2"/>
          <w:sz w:val="24"/>
          <w:szCs w:val="24"/>
        </w:rPr>
        <w:lastRenderedPageBreak/>
        <w:t xml:space="preserve">resistant clinical isolates has revealed diverse mutations affecting the substrate-binding region of the enzyme. Some of these alterations are analogous to those seen in </w:t>
      </w:r>
      <w:r w:rsidRPr="00722130">
        <w:rPr>
          <w:rFonts w:ascii="Times New Roman" w:eastAsia="Aptos" w:hAnsi="Times New Roman" w:cs="Times New Roman"/>
          <w:i/>
          <w:iCs/>
          <w:kern w:val="2"/>
          <w:sz w:val="24"/>
          <w:szCs w:val="24"/>
        </w:rPr>
        <w:t>Aspergillus fumigatus</w:t>
      </w:r>
      <w:r w:rsidRPr="00722130">
        <w:rPr>
          <w:rFonts w:ascii="Times New Roman" w:eastAsia="Aptos" w:hAnsi="Times New Roman" w:cs="Times New Roman"/>
          <w:kern w:val="2"/>
          <w:sz w:val="24"/>
          <w:szCs w:val="24"/>
        </w:rPr>
        <w:t>, suggesting a conserved resistance mechanism across filamentous fungi (</w:t>
      </w:r>
      <w:proofErr w:type="spellStart"/>
      <w:r w:rsidRPr="00722130">
        <w:rPr>
          <w:rFonts w:ascii="Times New Roman" w:eastAsia="Aptos" w:hAnsi="Times New Roman" w:cs="Times New Roman"/>
          <w:kern w:val="2"/>
          <w:sz w:val="24"/>
          <w:szCs w:val="24"/>
        </w:rPr>
        <w:t>Bengyella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2017).</w:t>
      </w:r>
    </w:p>
    <w:p w14:paraId="213BD102"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Efflux pump overexpression</w:t>
      </w:r>
    </w:p>
    <w:p w14:paraId="0ECDEC0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Efflux pumps are transmembrane proteins that actively export toxic substances, including antifungal agents, out of the fungal cell. </w:t>
      </w:r>
      <w:r w:rsidRPr="00722130">
        <w:rPr>
          <w:rFonts w:ascii="Times New Roman" w:eastAsia="URWPalladioL-Roma" w:hAnsi="Times New Roman" w:cs="Times New Roman"/>
          <w:color w:val="000000"/>
          <w:sz w:val="24"/>
          <w:szCs w:val="24"/>
          <w:lang w:eastAsia="zh-CN"/>
        </w:rPr>
        <w:t>A significant share of clinical antifungal resistance is linked to the activity of ATP-binding cassette (ABC) transporters and major facilitator superfamily (MFS) efflux pumps found in the fungal plasma membrane</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Gnat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2021)</w:t>
      </w:r>
      <w:r w:rsidRPr="00722130">
        <w:rPr>
          <w:rFonts w:ascii="Times New Roman" w:eastAsia="URWPalladioL-Roma" w:hAnsi="Times New Roman" w:cs="Times New Roman"/>
          <w:color w:val="000000"/>
          <w:sz w:val="24"/>
          <w:szCs w:val="24"/>
          <w:lang w:eastAsia="zh-CN"/>
        </w:rPr>
        <w:t xml:space="preserve">. </w:t>
      </w:r>
      <w:r w:rsidRPr="00722130">
        <w:rPr>
          <w:rFonts w:ascii="Times New Roman" w:eastAsia="Aptos" w:hAnsi="Times New Roman" w:cs="Times New Roman"/>
          <w:kern w:val="2"/>
          <w:sz w:val="24"/>
          <w:szCs w:val="24"/>
        </w:rPr>
        <w:t xml:space="preserve">Overexpression of these pumps decreases intracellular drug concentrations, thereby reducing efficacy, particularly of azole antifungals. ABC transporters, such as those analogous to </w:t>
      </w:r>
      <w:r w:rsidRPr="00722130">
        <w:rPr>
          <w:rFonts w:ascii="Times New Roman" w:eastAsia="Aptos" w:hAnsi="Times New Roman" w:cs="Times New Roman"/>
          <w:i/>
          <w:iCs/>
          <w:kern w:val="2"/>
          <w:sz w:val="24"/>
          <w:szCs w:val="24"/>
        </w:rPr>
        <w:t>Candida albicans</w:t>
      </w:r>
      <w:r w:rsidRPr="00722130">
        <w:rPr>
          <w:rFonts w:ascii="Times New Roman" w:eastAsia="Aptos" w:hAnsi="Times New Roman" w:cs="Times New Roman"/>
          <w:kern w:val="2"/>
          <w:sz w:val="24"/>
          <w:szCs w:val="24"/>
        </w:rPr>
        <w:t xml:space="preserve"> Cdr1p and Cdr2p</w:t>
      </w:r>
      <w:r w:rsidRPr="00722130">
        <w:rPr>
          <w:rFonts w:ascii="Times New Roman" w:eastAsia="Aptos" w:hAnsi="Times New Roman" w:cs="Times New Roman"/>
          <w:color w:val="FF0000"/>
          <w:kern w:val="2"/>
          <w:sz w:val="24"/>
          <w:szCs w:val="24"/>
        </w:rPr>
        <w:t>,</w:t>
      </w:r>
      <w:r w:rsidRPr="00722130">
        <w:rPr>
          <w:rFonts w:ascii="Times New Roman" w:eastAsia="Aptos" w:hAnsi="Times New Roman" w:cs="Times New Roman"/>
          <w:kern w:val="2"/>
          <w:sz w:val="24"/>
          <w:szCs w:val="24"/>
        </w:rPr>
        <w:t xml:space="preserve"> utilize ATP hydrolysis to power the extrusion of drugs (</w:t>
      </w:r>
      <w:r w:rsidRPr="00722130">
        <w:rPr>
          <w:rFonts w:ascii="Times New Roman" w:eastAsia="SimSun" w:hAnsi="Times New Roman" w:cs="Times New Roman"/>
          <w:kern w:val="2"/>
          <w:sz w:val="24"/>
          <w:szCs w:val="24"/>
        </w:rPr>
        <w:t>Hossain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2022). MFS transporters, on the other hand, typically function through proton gradient-driven transport. Genes encoding these pumps may be constitutively expressed or induced in response to antifungal exposure. Regulatory networks such as transcription factors (e.g., TAC1 or MRR1 homologs) play a pivotal role in upregulating pump expression under stress conditions (</w:t>
      </w:r>
      <w:proofErr w:type="spellStart"/>
      <w:r w:rsidRPr="00722130">
        <w:rPr>
          <w:rFonts w:ascii="Times New Roman" w:eastAsia="Aptos" w:hAnsi="Times New Roman" w:cs="Times New Roman"/>
          <w:kern w:val="2"/>
          <w:sz w:val="24"/>
          <w:szCs w:val="24"/>
        </w:rPr>
        <w:t>Osset</w:t>
      </w:r>
      <w:proofErr w:type="spellEnd"/>
      <w:r w:rsidRPr="00722130">
        <w:rPr>
          <w:rFonts w:ascii="Times New Roman" w:eastAsia="Aptos" w:hAnsi="Times New Roman" w:cs="Times New Roman"/>
          <w:kern w:val="2"/>
          <w:sz w:val="24"/>
          <w:szCs w:val="24"/>
        </w:rPr>
        <w:t>-Trenor</w:t>
      </w:r>
      <w:r w:rsidRPr="00722130">
        <w:rPr>
          <w:rFonts w:ascii="Times New Roman" w:eastAsia="Aptos" w:hAnsi="Times New Roman" w:cs="Times New Roman"/>
          <w:i/>
          <w:iCs/>
          <w:kern w:val="2"/>
          <w:sz w:val="24"/>
          <w:szCs w:val="24"/>
        </w:rPr>
        <w:t xml:space="preserve"> et al</w:t>
      </w:r>
      <w:r w:rsidRPr="00722130">
        <w:rPr>
          <w:rFonts w:ascii="Times New Roman" w:eastAsia="Aptos" w:hAnsi="Times New Roman" w:cs="Times New Roman"/>
          <w:kern w:val="2"/>
          <w:sz w:val="24"/>
          <w:szCs w:val="24"/>
        </w:rPr>
        <w:t>., 2023).</w:t>
      </w:r>
    </w:p>
    <w:p w14:paraId="0CE3B7A3"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URWPalladioL-Roma" w:hAnsi="Times New Roman" w:cs="Times New Roman"/>
          <w:color w:val="000000"/>
          <w:sz w:val="24"/>
          <w:szCs w:val="24"/>
          <w:lang w:eastAsia="zh-CN"/>
        </w:rPr>
        <w:t>Fungi dedicate a considerable part of their genomes to encoding transport proteins, with around 10 to 30 transporter genes present per mega base of genomic DNA (</w:t>
      </w:r>
      <w:proofErr w:type="spellStart"/>
      <w:r w:rsidRPr="00722130">
        <w:rPr>
          <w:rFonts w:ascii="Times New Roman" w:eastAsia="SimSun" w:hAnsi="Times New Roman" w:cs="Times New Roman"/>
          <w:kern w:val="2"/>
          <w:sz w:val="24"/>
          <w:szCs w:val="24"/>
        </w:rPr>
        <w:t>Hoenigl</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2021)</w:t>
      </w:r>
      <w:r w:rsidRPr="00722130">
        <w:rPr>
          <w:rFonts w:ascii="Times New Roman" w:eastAsia="URWPalladioL-Roma" w:hAnsi="Times New Roman" w:cs="Times New Roman"/>
          <w:color w:val="000000"/>
          <w:sz w:val="24"/>
          <w:szCs w:val="24"/>
          <w:lang w:eastAsia="zh-CN"/>
        </w:rPr>
        <w:t xml:space="preserve">. </w:t>
      </w:r>
      <w:r w:rsidRPr="00722130">
        <w:rPr>
          <w:rFonts w:ascii="Times New Roman" w:eastAsia="Aptos" w:hAnsi="Times New Roman" w:cs="Times New Roman"/>
          <w:kern w:val="2"/>
          <w:sz w:val="24"/>
          <w:szCs w:val="24"/>
        </w:rPr>
        <w:t xml:space="preserve">Inhibition of these pumps or suppression of their gene expression has been shown </w:t>
      </w:r>
      <w:r w:rsidRPr="00722130">
        <w:rPr>
          <w:rFonts w:ascii="Times New Roman" w:eastAsia="Aptos" w:hAnsi="Times New Roman" w:cs="Times New Roman"/>
          <w:i/>
          <w:iCs/>
          <w:kern w:val="2"/>
          <w:sz w:val="24"/>
          <w:szCs w:val="24"/>
        </w:rPr>
        <w:t>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vitro</w:t>
      </w:r>
      <w:r w:rsidRPr="00722130">
        <w:rPr>
          <w:rFonts w:ascii="Times New Roman" w:eastAsia="Aptos" w:hAnsi="Times New Roman" w:cs="Times New Roman"/>
          <w:kern w:val="2"/>
          <w:sz w:val="24"/>
          <w:szCs w:val="24"/>
        </w:rPr>
        <w:t xml:space="preserve"> to restore azole susceptibility.</w:t>
      </w:r>
      <w:r w:rsidRPr="00722130">
        <w:rPr>
          <w:rFonts w:ascii="Times New Roman" w:eastAsia="URWPalladioL-Roma" w:hAnsi="Times New Roman" w:cs="Times New Roman"/>
          <w:color w:val="000000"/>
          <w:sz w:val="24"/>
          <w:szCs w:val="24"/>
          <w:lang w:eastAsia="zh-CN"/>
        </w:rPr>
        <w:t xml:space="preserve"> </w:t>
      </w:r>
    </w:p>
    <w:p w14:paraId="17089074"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Biofilm formation</w:t>
      </w:r>
    </w:p>
    <w:p w14:paraId="3E9A7A5F"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Biofilms are organized communities of microbes that attach to surfaces and are embedded within a self-generated extracellular matrix (e.g., tissue) and abiotic (e.g., catheters, prosthetic devices) (Gao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2018). Dematiaceous fungi are capable of forming dense, pigmented biofilms that exhibit profound resistance to antifungal agents. The matrix, composed of polysaccharides, proteins, and extracellular DNA, impedes drug penetration and creates microenvironments where cells are shielded from both antifungal compounds and host immune factors (Song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2020).</w:t>
      </w:r>
    </w:p>
    <w:p w14:paraId="47556C3F"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Dematiaceous fungal cells within biofilms display altered phenotypes compared to planktonic (free-living) cells. These include changes in gene expression, reduced growth rates, and the emergence of metabolically inactive </w:t>
      </w:r>
      <w:proofErr w:type="spellStart"/>
      <w:r w:rsidRPr="00722130">
        <w:rPr>
          <w:rFonts w:ascii="Times New Roman" w:eastAsia="Aptos" w:hAnsi="Times New Roman" w:cs="Times New Roman"/>
          <w:kern w:val="2"/>
          <w:sz w:val="24"/>
          <w:szCs w:val="24"/>
        </w:rPr>
        <w:t>persister</w:t>
      </w:r>
      <w:proofErr w:type="spellEnd"/>
      <w:r w:rsidRPr="00722130">
        <w:rPr>
          <w:rFonts w:ascii="Times New Roman" w:eastAsia="Aptos" w:hAnsi="Times New Roman" w:cs="Times New Roman"/>
          <w:kern w:val="2"/>
          <w:sz w:val="24"/>
          <w:szCs w:val="24"/>
        </w:rPr>
        <w:t xml:space="preserve"> cells. </w:t>
      </w:r>
      <w:proofErr w:type="spellStart"/>
      <w:r w:rsidRPr="00722130">
        <w:rPr>
          <w:rFonts w:ascii="Times New Roman" w:eastAsia="Aptos" w:hAnsi="Times New Roman" w:cs="Times New Roman"/>
          <w:kern w:val="2"/>
          <w:sz w:val="24"/>
          <w:szCs w:val="24"/>
        </w:rPr>
        <w:t>Persister</w:t>
      </w:r>
      <w:proofErr w:type="spellEnd"/>
      <w:r w:rsidRPr="00722130">
        <w:rPr>
          <w:rFonts w:ascii="Times New Roman" w:eastAsia="Aptos" w:hAnsi="Times New Roman" w:cs="Times New Roman"/>
          <w:kern w:val="2"/>
          <w:sz w:val="24"/>
          <w:szCs w:val="24"/>
        </w:rPr>
        <w:t xml:space="preserve"> cells are highly tolerant to antifungal agents, not due to genetic resistance but due to their dormant state, which renders them less susceptible to drugs targeting actively dividing cells (Kirchoff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2017).</w:t>
      </w:r>
    </w:p>
    <w:p w14:paraId="33268FA5"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Biofilm-associated resistance is particularly problematic in clinical settings, as infections involving medical devices or chronic wounds often involve biofilm-forming organisms (Sousa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2022). Standard antifungal concentrations are often ineffective against biofilms, necessitating higher doses or combination therapies that may not be well tolerated (</w:t>
      </w:r>
      <w:r w:rsidRPr="00722130">
        <w:rPr>
          <w:rFonts w:ascii="Times New Roman" w:eastAsia="SimSun" w:hAnsi="Times New Roman" w:cs="Times New Roman"/>
          <w:kern w:val="2"/>
          <w:sz w:val="24"/>
          <w:szCs w:val="24"/>
        </w:rPr>
        <w:t>Kim</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 xml:space="preserve">et al., </w:t>
      </w:r>
      <w:r w:rsidRPr="00722130">
        <w:rPr>
          <w:rFonts w:ascii="Times New Roman" w:eastAsia="Aptos" w:hAnsi="Times New Roman" w:cs="Times New Roman"/>
          <w:kern w:val="2"/>
          <w:sz w:val="24"/>
          <w:szCs w:val="24"/>
        </w:rPr>
        <w:t xml:space="preserve">2020). </w:t>
      </w:r>
    </w:p>
    <w:p w14:paraId="69616FDA"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Distribution of antifungal drug resistant dematiaceous fungi</w:t>
      </w:r>
    </w:p>
    <w:p w14:paraId="5A0CDFE7"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Antifungal susceptibility testing is critical in the management of dematiaceous fungal diseases and optimal drug selection. However, the antifungal susceptibility testing has not been adopted as routine laboratory test in many diagnostic laboratories </w:t>
      </w:r>
      <w:r w:rsidRPr="00722130">
        <w:rPr>
          <w:rFonts w:ascii="Times New Roman" w:eastAsia="Aptos" w:hAnsi="Times New Roman" w:cs="Times New Roman"/>
          <w:kern w:val="2"/>
          <w:sz w:val="24"/>
          <w:szCs w:val="24"/>
          <w:highlight w:val="cyan"/>
        </w:rPr>
        <w:t xml:space="preserve">(Otto </w:t>
      </w:r>
      <w:r w:rsidRPr="00722130">
        <w:rPr>
          <w:rFonts w:ascii="Times New Roman" w:eastAsia="Aptos" w:hAnsi="Times New Roman" w:cs="Times New Roman"/>
          <w:i/>
          <w:iCs/>
          <w:kern w:val="2"/>
          <w:sz w:val="24"/>
          <w:szCs w:val="24"/>
          <w:highlight w:val="cyan"/>
        </w:rPr>
        <w:t>et</w:t>
      </w:r>
      <w:r w:rsidRPr="00722130">
        <w:rPr>
          <w:rFonts w:ascii="Times New Roman" w:eastAsia="Aptos" w:hAnsi="Times New Roman" w:cs="Times New Roman"/>
          <w:kern w:val="2"/>
          <w:sz w:val="24"/>
          <w:szCs w:val="24"/>
          <w:highlight w:val="cyan"/>
        </w:rPr>
        <w:t xml:space="preserve"> </w:t>
      </w:r>
      <w:r w:rsidRPr="00722130">
        <w:rPr>
          <w:rFonts w:ascii="Times New Roman" w:eastAsia="Aptos" w:hAnsi="Times New Roman" w:cs="Times New Roman"/>
          <w:i/>
          <w:iCs/>
          <w:kern w:val="2"/>
          <w:sz w:val="24"/>
          <w:szCs w:val="24"/>
          <w:highlight w:val="cyan"/>
        </w:rPr>
        <w:t>al</w:t>
      </w:r>
      <w:r w:rsidRPr="00722130">
        <w:rPr>
          <w:rFonts w:ascii="Times New Roman" w:eastAsia="Aptos" w:hAnsi="Times New Roman" w:cs="Times New Roman"/>
          <w:kern w:val="2"/>
          <w:sz w:val="24"/>
          <w:szCs w:val="24"/>
          <w:highlight w:val="cyan"/>
        </w:rPr>
        <w:t>., 2023)</w:t>
      </w:r>
      <w:r w:rsidRPr="00722130">
        <w:rPr>
          <w:rFonts w:ascii="Times New Roman" w:eastAsia="Aptos" w:hAnsi="Times New Roman" w:cs="Times New Roman"/>
          <w:kern w:val="2"/>
          <w:sz w:val="24"/>
          <w:szCs w:val="24"/>
        </w:rPr>
        <w:t xml:space="preserve">. Few researchers have documented the evidence of antifungal resistance in dematiaceous fungi from different parts of the world and the need for susceptibility testing especially in cases of suspected invasive fungal infection. A study in China reported 93% resistance to fluconazole while high susceptibility was recorded for terbinafine (89%), </w:t>
      </w:r>
      <w:r w:rsidRPr="00722130">
        <w:rPr>
          <w:rFonts w:ascii="Times New Roman" w:eastAsia="Aptos" w:hAnsi="Times New Roman" w:cs="Times New Roman"/>
          <w:color w:val="FF0000"/>
          <w:kern w:val="2"/>
          <w:sz w:val="24"/>
          <w:szCs w:val="24"/>
        </w:rPr>
        <w:t>v</w:t>
      </w:r>
      <w:r w:rsidRPr="00722130">
        <w:rPr>
          <w:rFonts w:ascii="Times New Roman" w:eastAsia="Aptos" w:hAnsi="Times New Roman" w:cs="Times New Roman"/>
          <w:kern w:val="2"/>
          <w:sz w:val="24"/>
          <w:szCs w:val="24"/>
        </w:rPr>
        <w:t xml:space="preserve">oriconazole (86%), and itraconazole (77%), where terbinafine showed the least MIC (He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2022). The new triazoles, </w:t>
      </w:r>
      <w:proofErr w:type="spellStart"/>
      <w:r w:rsidRPr="00722130">
        <w:rPr>
          <w:rFonts w:ascii="Times New Roman" w:eastAsia="Aptos" w:hAnsi="Times New Roman" w:cs="Times New Roman"/>
          <w:kern w:val="2"/>
          <w:sz w:val="24"/>
          <w:szCs w:val="24"/>
        </w:rPr>
        <w:t>isaconazole</w:t>
      </w:r>
      <w:proofErr w:type="spellEnd"/>
      <w:r w:rsidRPr="00722130">
        <w:rPr>
          <w:rFonts w:ascii="Times New Roman" w:eastAsia="Aptos" w:hAnsi="Times New Roman" w:cs="Times New Roman"/>
          <w:kern w:val="2"/>
          <w:sz w:val="24"/>
          <w:szCs w:val="24"/>
        </w:rPr>
        <w:t xml:space="preserve"> and ravuconazole have been documented as drug</w:t>
      </w:r>
      <w:r w:rsidRPr="00722130">
        <w:rPr>
          <w:rFonts w:ascii="Times New Roman" w:eastAsia="Aptos" w:hAnsi="Times New Roman" w:cs="Times New Roman"/>
          <w:color w:val="FF0000"/>
          <w:kern w:val="2"/>
          <w:sz w:val="24"/>
          <w:szCs w:val="24"/>
        </w:rPr>
        <w:t>s</w:t>
      </w:r>
      <w:r w:rsidRPr="00722130">
        <w:rPr>
          <w:rFonts w:ascii="Times New Roman" w:eastAsia="Aptos" w:hAnsi="Times New Roman" w:cs="Times New Roman"/>
          <w:kern w:val="2"/>
          <w:sz w:val="24"/>
          <w:szCs w:val="24"/>
        </w:rPr>
        <w:t xml:space="preserve"> with better </w:t>
      </w:r>
      <w:r w:rsidRPr="00722130">
        <w:rPr>
          <w:rFonts w:ascii="Times New Roman" w:eastAsia="Aptos" w:hAnsi="Times New Roman" w:cs="Times New Roman"/>
          <w:i/>
          <w:iCs/>
          <w:kern w:val="2"/>
          <w:sz w:val="24"/>
          <w:szCs w:val="24"/>
        </w:rPr>
        <w:t>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vitro</w:t>
      </w:r>
      <w:r w:rsidRPr="00722130">
        <w:rPr>
          <w:rFonts w:ascii="Times New Roman" w:eastAsia="Aptos" w:hAnsi="Times New Roman" w:cs="Times New Roman"/>
          <w:kern w:val="2"/>
          <w:sz w:val="24"/>
          <w:szCs w:val="24"/>
        </w:rPr>
        <w:t xml:space="preserve"> antifungal activity than itraconazole, </w:t>
      </w:r>
      <w:proofErr w:type="spellStart"/>
      <w:r w:rsidRPr="00722130">
        <w:rPr>
          <w:rFonts w:ascii="Times New Roman" w:eastAsia="Aptos" w:hAnsi="Times New Roman" w:cs="Times New Roman"/>
          <w:kern w:val="2"/>
          <w:sz w:val="24"/>
          <w:szCs w:val="24"/>
        </w:rPr>
        <w:t>posaconazole</w:t>
      </w:r>
      <w:proofErr w:type="spellEnd"/>
      <w:r w:rsidRPr="00722130">
        <w:rPr>
          <w:rFonts w:ascii="Times New Roman" w:eastAsia="Aptos" w:hAnsi="Times New Roman" w:cs="Times New Roman"/>
          <w:kern w:val="2"/>
          <w:sz w:val="24"/>
          <w:szCs w:val="24"/>
        </w:rPr>
        <w:t xml:space="preserve"> and voriconazole against </w:t>
      </w:r>
      <w:proofErr w:type="spellStart"/>
      <w:r w:rsidRPr="00722130">
        <w:rPr>
          <w:rFonts w:ascii="Times New Roman" w:eastAsia="Aptos" w:hAnsi="Times New Roman" w:cs="Times New Roman"/>
          <w:i/>
          <w:iCs/>
          <w:kern w:val="2"/>
          <w:sz w:val="24"/>
          <w:szCs w:val="24"/>
        </w:rPr>
        <w:t>Bipolaris</w:t>
      </w:r>
      <w:proofErr w:type="spellEnd"/>
      <w:r w:rsidRPr="00722130">
        <w:rPr>
          <w:rFonts w:ascii="Times New Roman" w:eastAsia="Aptos" w:hAnsi="Times New Roman" w:cs="Times New Roman"/>
          <w:i/>
          <w:iCs/>
          <w:kern w:val="2"/>
          <w:sz w:val="24"/>
          <w:szCs w:val="24"/>
        </w:rPr>
        <w:t xml:space="preserve"> </w:t>
      </w:r>
      <w:proofErr w:type="spellStart"/>
      <w:r w:rsidRPr="00722130">
        <w:rPr>
          <w:rFonts w:ascii="Times New Roman" w:eastAsia="Aptos" w:hAnsi="Times New Roman" w:cs="Times New Roman"/>
          <w:i/>
          <w:iCs/>
          <w:kern w:val="2"/>
          <w:sz w:val="24"/>
          <w:szCs w:val="24"/>
        </w:rPr>
        <w:lastRenderedPageBreak/>
        <w:t>spicifera</w:t>
      </w:r>
      <w:proofErr w:type="spellEnd"/>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Veronaea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botryose</w:t>
      </w:r>
      <w:r w:rsidRPr="00722130">
        <w:rPr>
          <w:rFonts w:ascii="Times New Roman" w:eastAsia="Aptos" w:hAnsi="Times New Roman" w:cs="Times New Roman"/>
          <w:kern w:val="2"/>
          <w:sz w:val="24"/>
          <w:szCs w:val="24"/>
        </w:rPr>
        <w:t xml:space="preserve"> (Zheng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2020). The distribution of resistant dematiaceous fungi is shown on </w:t>
      </w:r>
      <w:r w:rsidRPr="00722130">
        <w:rPr>
          <w:rFonts w:ascii="Times New Roman" w:eastAsia="Aptos" w:hAnsi="Times New Roman" w:cs="Times New Roman"/>
          <w:b/>
          <w:bCs/>
          <w:kern w:val="2"/>
          <w:sz w:val="24"/>
          <w:szCs w:val="24"/>
        </w:rPr>
        <w:t xml:space="preserve">Table </w:t>
      </w:r>
      <w:r w:rsidRPr="00722130">
        <w:rPr>
          <w:rFonts w:ascii="Times New Roman" w:eastAsia="Aptos" w:hAnsi="Times New Roman" w:cs="Times New Roman"/>
          <w:b/>
          <w:bCs/>
          <w:kern w:val="2"/>
          <w:sz w:val="24"/>
          <w:szCs w:val="24"/>
          <w:highlight w:val="cyan"/>
        </w:rPr>
        <w:t>3</w:t>
      </w:r>
      <w:r w:rsidRPr="00722130">
        <w:rPr>
          <w:rFonts w:ascii="Times New Roman" w:eastAsia="Aptos" w:hAnsi="Times New Roman" w:cs="Times New Roman"/>
          <w:kern w:val="2"/>
          <w:sz w:val="24"/>
          <w:szCs w:val="24"/>
        </w:rPr>
        <w:t xml:space="preserve">. </w:t>
      </w:r>
    </w:p>
    <w:p w14:paraId="3AF6755D" w14:textId="77777777" w:rsidR="00722130" w:rsidRPr="00722130" w:rsidRDefault="00722130" w:rsidP="00722130">
      <w:pPr>
        <w:spacing w:after="140" w:line="240" w:lineRule="auto"/>
        <w:jc w:val="both"/>
        <w:rPr>
          <w:rFonts w:ascii="Times New Roman" w:eastAsia="Aptos" w:hAnsi="Times New Roman" w:cs="Times New Roman"/>
          <w:color w:val="FF0000"/>
          <w:kern w:val="2"/>
          <w:sz w:val="24"/>
          <w:szCs w:val="24"/>
        </w:rPr>
      </w:pPr>
      <w:r w:rsidRPr="00722130">
        <w:rPr>
          <w:rFonts w:ascii="Times New Roman" w:eastAsia="Aptos" w:hAnsi="Times New Roman" w:cs="Times New Roman"/>
          <w:b/>
          <w:bCs/>
          <w:kern w:val="2"/>
          <w:sz w:val="24"/>
          <w:szCs w:val="24"/>
        </w:rPr>
        <w:t xml:space="preserve">Table </w:t>
      </w:r>
      <w:r w:rsidRPr="00722130">
        <w:rPr>
          <w:rFonts w:ascii="Times New Roman" w:eastAsia="Aptos" w:hAnsi="Times New Roman" w:cs="Times New Roman"/>
          <w:b/>
          <w:bCs/>
          <w:kern w:val="2"/>
          <w:sz w:val="24"/>
          <w:szCs w:val="24"/>
          <w:highlight w:val="cyan"/>
        </w:rPr>
        <w:t>3</w:t>
      </w:r>
      <w:r w:rsidRPr="00722130">
        <w:rPr>
          <w:rFonts w:ascii="Times New Roman" w:eastAsia="Aptos" w:hAnsi="Times New Roman" w:cs="Times New Roman"/>
          <w:b/>
          <w:bCs/>
          <w:kern w:val="2"/>
          <w:sz w:val="24"/>
          <w:szCs w:val="24"/>
        </w:rPr>
        <w:t xml:space="preserve">: </w:t>
      </w:r>
      <w:r w:rsidRPr="00722130">
        <w:rPr>
          <w:rFonts w:ascii="Times New Roman" w:eastAsia="Aptos" w:hAnsi="Times New Roman" w:cs="Times New Roman"/>
          <w:kern w:val="2"/>
          <w:sz w:val="24"/>
          <w:szCs w:val="24"/>
        </w:rPr>
        <w:t>Reports on distribution</w:t>
      </w:r>
      <w:r w:rsidRPr="00722130">
        <w:rPr>
          <w:rFonts w:ascii="Times New Roman" w:eastAsia="Aptos" w:hAnsi="Times New Roman" w:cs="Times New Roman"/>
          <w:b/>
          <w:bCs/>
          <w:kern w:val="2"/>
          <w:sz w:val="24"/>
          <w:szCs w:val="24"/>
        </w:rPr>
        <w:t xml:space="preserve"> </w:t>
      </w:r>
      <w:r w:rsidRPr="00722130">
        <w:rPr>
          <w:rFonts w:ascii="Times New Roman" w:eastAsia="Aptos" w:hAnsi="Times New Roman" w:cs="Times New Roman"/>
          <w:kern w:val="2"/>
          <w:sz w:val="24"/>
          <w:szCs w:val="24"/>
        </w:rPr>
        <w:t>of</w:t>
      </w:r>
      <w:r w:rsidRPr="00722130">
        <w:rPr>
          <w:rFonts w:ascii="Times New Roman" w:eastAsia="Aptos" w:hAnsi="Times New Roman" w:cs="Times New Roman"/>
          <w:b/>
          <w:bCs/>
          <w:kern w:val="2"/>
          <w:sz w:val="24"/>
          <w:szCs w:val="24"/>
        </w:rPr>
        <w:t xml:space="preserve"> </w:t>
      </w:r>
      <w:r w:rsidRPr="00722130">
        <w:rPr>
          <w:rFonts w:ascii="Times New Roman" w:eastAsia="Aptos" w:hAnsi="Times New Roman" w:cs="Times New Roman"/>
          <w:kern w:val="2"/>
          <w:sz w:val="24"/>
          <w:szCs w:val="24"/>
        </w:rPr>
        <w:t>resistant</w:t>
      </w:r>
      <w:r w:rsidRPr="00722130">
        <w:rPr>
          <w:rFonts w:ascii="Times New Roman" w:eastAsia="Aptos" w:hAnsi="Times New Roman" w:cs="Times New Roman"/>
          <w:b/>
          <w:bCs/>
          <w:kern w:val="2"/>
          <w:sz w:val="24"/>
          <w:szCs w:val="24"/>
        </w:rPr>
        <w:t xml:space="preserve"> </w:t>
      </w:r>
      <w:r w:rsidRPr="00722130">
        <w:rPr>
          <w:rFonts w:ascii="Times New Roman" w:eastAsia="Aptos" w:hAnsi="Times New Roman" w:cs="Times New Roman"/>
          <w:kern w:val="2"/>
          <w:sz w:val="24"/>
          <w:szCs w:val="24"/>
        </w:rPr>
        <w:t>dematiaceous</w:t>
      </w:r>
      <w:r w:rsidRPr="00722130">
        <w:rPr>
          <w:rFonts w:ascii="Times New Roman" w:eastAsia="Aptos" w:hAnsi="Times New Roman" w:cs="Times New Roman"/>
          <w:b/>
          <w:bCs/>
          <w:kern w:val="2"/>
          <w:sz w:val="24"/>
          <w:szCs w:val="24"/>
        </w:rPr>
        <w:t xml:space="preserve"> </w:t>
      </w:r>
      <w:r w:rsidRPr="00722130">
        <w:rPr>
          <w:rFonts w:ascii="Times New Roman" w:eastAsia="Aptos" w:hAnsi="Times New Roman" w:cs="Times New Roman"/>
          <w:kern w:val="2"/>
          <w:sz w:val="24"/>
          <w:szCs w:val="24"/>
        </w:rPr>
        <w:t xml:space="preserve">fungi </w:t>
      </w:r>
    </w:p>
    <w:tbl>
      <w:tblPr>
        <w:tblW w:w="9540" w:type="dxa"/>
        <w:tblLook w:val="04A0" w:firstRow="1" w:lastRow="0" w:firstColumn="1" w:lastColumn="0" w:noHBand="0" w:noVBand="1"/>
      </w:tblPr>
      <w:tblGrid>
        <w:gridCol w:w="1941"/>
        <w:gridCol w:w="2363"/>
        <w:gridCol w:w="2368"/>
        <w:gridCol w:w="1158"/>
        <w:gridCol w:w="1710"/>
      </w:tblGrid>
      <w:tr w:rsidR="00722130" w:rsidRPr="00722130" w14:paraId="72969A38" w14:textId="77777777" w:rsidTr="00722130">
        <w:trPr>
          <w:trHeight w:val="20"/>
        </w:trPr>
        <w:tc>
          <w:tcPr>
            <w:tcW w:w="1941" w:type="dxa"/>
            <w:tcBorders>
              <w:top w:val="single" w:sz="4" w:space="0" w:color="auto"/>
              <w:bottom w:val="single" w:sz="4" w:space="0" w:color="auto"/>
            </w:tcBorders>
            <w:shd w:val="clear" w:color="auto" w:fill="auto"/>
          </w:tcPr>
          <w:p w14:paraId="1C013F76" w14:textId="77777777" w:rsidR="00722130" w:rsidRPr="00722130" w:rsidRDefault="00722130" w:rsidP="00722130">
            <w:pPr>
              <w:spacing w:after="8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Antifungal agents</w:t>
            </w:r>
          </w:p>
        </w:tc>
        <w:tc>
          <w:tcPr>
            <w:tcW w:w="2363" w:type="dxa"/>
            <w:tcBorders>
              <w:top w:val="single" w:sz="4" w:space="0" w:color="auto"/>
              <w:bottom w:val="single" w:sz="4" w:space="0" w:color="auto"/>
            </w:tcBorders>
            <w:shd w:val="clear" w:color="auto" w:fill="auto"/>
          </w:tcPr>
          <w:p w14:paraId="76EC6110" w14:textId="77777777" w:rsidR="00722130" w:rsidRPr="00722130" w:rsidRDefault="00722130" w:rsidP="00722130">
            <w:pPr>
              <w:spacing w:after="8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Clinical manifestation</w:t>
            </w:r>
          </w:p>
        </w:tc>
        <w:tc>
          <w:tcPr>
            <w:tcW w:w="2368" w:type="dxa"/>
            <w:tcBorders>
              <w:top w:val="single" w:sz="4" w:space="0" w:color="auto"/>
              <w:bottom w:val="single" w:sz="4" w:space="0" w:color="auto"/>
            </w:tcBorders>
            <w:shd w:val="clear" w:color="auto" w:fill="auto"/>
          </w:tcPr>
          <w:p w14:paraId="6554A2CA" w14:textId="77777777" w:rsidR="00722130" w:rsidRPr="00722130" w:rsidRDefault="00722130" w:rsidP="00722130">
            <w:pPr>
              <w:spacing w:after="8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Resistant species</w:t>
            </w:r>
          </w:p>
        </w:tc>
        <w:tc>
          <w:tcPr>
            <w:tcW w:w="1158" w:type="dxa"/>
            <w:tcBorders>
              <w:top w:val="single" w:sz="4" w:space="0" w:color="auto"/>
              <w:bottom w:val="single" w:sz="4" w:space="0" w:color="auto"/>
            </w:tcBorders>
            <w:shd w:val="clear" w:color="auto" w:fill="auto"/>
          </w:tcPr>
          <w:p w14:paraId="7AF60282" w14:textId="77777777" w:rsidR="00722130" w:rsidRPr="00722130" w:rsidRDefault="00722130" w:rsidP="00722130">
            <w:pPr>
              <w:spacing w:after="8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Region</w:t>
            </w:r>
          </w:p>
        </w:tc>
        <w:tc>
          <w:tcPr>
            <w:tcW w:w="1710" w:type="dxa"/>
            <w:tcBorders>
              <w:top w:val="single" w:sz="4" w:space="0" w:color="auto"/>
              <w:bottom w:val="single" w:sz="4" w:space="0" w:color="auto"/>
            </w:tcBorders>
            <w:shd w:val="clear" w:color="auto" w:fill="auto"/>
          </w:tcPr>
          <w:p w14:paraId="4ACB4158" w14:textId="77777777" w:rsidR="00722130" w:rsidRPr="00722130" w:rsidRDefault="00722130" w:rsidP="00722130">
            <w:pPr>
              <w:spacing w:after="80" w:line="240" w:lineRule="auto"/>
              <w:rPr>
                <w:rFonts w:ascii="Times New Roman" w:eastAsia="Aptos" w:hAnsi="Times New Roman" w:cs="Times New Roman"/>
                <w:b/>
                <w:bCs/>
                <w:sz w:val="24"/>
                <w:szCs w:val="24"/>
              </w:rPr>
            </w:pPr>
            <w:r w:rsidRPr="00722130">
              <w:rPr>
                <w:rFonts w:ascii="Times New Roman" w:eastAsia="Aptos" w:hAnsi="Times New Roman" w:cs="Times New Roman"/>
                <w:b/>
                <w:bCs/>
                <w:sz w:val="24"/>
                <w:szCs w:val="24"/>
              </w:rPr>
              <w:t>Author</w:t>
            </w:r>
          </w:p>
        </w:tc>
      </w:tr>
      <w:tr w:rsidR="00722130" w:rsidRPr="00722130" w14:paraId="29401740" w14:textId="77777777" w:rsidTr="00722130">
        <w:trPr>
          <w:trHeight w:val="20"/>
        </w:trPr>
        <w:tc>
          <w:tcPr>
            <w:tcW w:w="1941" w:type="dxa"/>
            <w:tcBorders>
              <w:top w:val="single" w:sz="4" w:space="0" w:color="auto"/>
            </w:tcBorders>
            <w:shd w:val="clear" w:color="auto" w:fill="auto"/>
          </w:tcPr>
          <w:p w14:paraId="16A73A9A" w14:textId="77777777" w:rsidR="00722130" w:rsidRPr="00722130" w:rsidRDefault="00722130" w:rsidP="00722130">
            <w:pPr>
              <w:spacing w:after="8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sz w:val="24"/>
                <w:szCs w:val="24"/>
              </w:rPr>
              <w:t>Amphothericin</w:t>
            </w:r>
            <w:proofErr w:type="spellEnd"/>
            <w:r w:rsidRPr="00722130">
              <w:rPr>
                <w:rFonts w:ascii="Times New Roman" w:eastAsia="Aptos" w:hAnsi="Times New Roman" w:cs="Times New Roman"/>
                <w:sz w:val="24"/>
                <w:szCs w:val="24"/>
              </w:rPr>
              <w:t xml:space="preserve"> B</w:t>
            </w:r>
          </w:p>
        </w:tc>
        <w:tc>
          <w:tcPr>
            <w:tcW w:w="2363" w:type="dxa"/>
            <w:tcBorders>
              <w:top w:val="single" w:sz="4" w:space="0" w:color="auto"/>
            </w:tcBorders>
            <w:shd w:val="clear" w:color="auto" w:fill="auto"/>
          </w:tcPr>
          <w:p w14:paraId="287FDAEC"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Ocular infection</w:t>
            </w:r>
          </w:p>
        </w:tc>
        <w:tc>
          <w:tcPr>
            <w:tcW w:w="2368" w:type="dxa"/>
            <w:tcBorders>
              <w:top w:val="single" w:sz="4" w:space="0" w:color="auto"/>
            </w:tcBorders>
            <w:shd w:val="clear" w:color="auto" w:fill="auto"/>
          </w:tcPr>
          <w:p w14:paraId="4BFE5352" w14:textId="77777777" w:rsidR="00722130" w:rsidRPr="00722130" w:rsidRDefault="00722130" w:rsidP="00722130">
            <w:pPr>
              <w:spacing w:after="8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Curvularia</w:t>
            </w:r>
            <w:proofErr w:type="spellEnd"/>
            <w:r w:rsidRPr="00722130">
              <w:rPr>
                <w:rFonts w:ascii="Times New Roman" w:eastAsia="Aptos" w:hAnsi="Times New Roman" w:cs="Times New Roman"/>
                <w:sz w:val="24"/>
                <w:szCs w:val="24"/>
              </w:rPr>
              <w:t xml:space="preserve"> species</w:t>
            </w:r>
          </w:p>
        </w:tc>
        <w:tc>
          <w:tcPr>
            <w:tcW w:w="1158" w:type="dxa"/>
            <w:tcBorders>
              <w:top w:val="single" w:sz="4" w:space="0" w:color="auto"/>
            </w:tcBorders>
            <w:shd w:val="clear" w:color="auto" w:fill="auto"/>
          </w:tcPr>
          <w:p w14:paraId="76CF447B"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India</w:t>
            </w:r>
          </w:p>
        </w:tc>
        <w:tc>
          <w:tcPr>
            <w:tcW w:w="1710" w:type="dxa"/>
            <w:tcBorders>
              <w:top w:val="single" w:sz="4" w:space="0" w:color="auto"/>
            </w:tcBorders>
            <w:shd w:val="clear" w:color="auto" w:fill="auto"/>
          </w:tcPr>
          <w:p w14:paraId="08831EC5"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Mitra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xml:space="preserve">., 2024. </w:t>
            </w:r>
          </w:p>
        </w:tc>
      </w:tr>
      <w:tr w:rsidR="00722130" w:rsidRPr="00722130" w14:paraId="309AD021" w14:textId="77777777" w:rsidTr="00722130">
        <w:trPr>
          <w:trHeight w:val="20"/>
        </w:trPr>
        <w:tc>
          <w:tcPr>
            <w:tcW w:w="1941" w:type="dxa"/>
            <w:shd w:val="clear" w:color="auto" w:fill="auto"/>
          </w:tcPr>
          <w:p w14:paraId="1AC8C81F" w14:textId="77777777" w:rsidR="00722130" w:rsidRPr="00722130" w:rsidRDefault="00722130" w:rsidP="00722130">
            <w:pPr>
              <w:spacing w:after="8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sz w:val="24"/>
                <w:szCs w:val="24"/>
              </w:rPr>
              <w:t>Amphothericin</w:t>
            </w:r>
            <w:proofErr w:type="spellEnd"/>
            <w:r w:rsidRPr="00722130">
              <w:rPr>
                <w:rFonts w:ascii="Times New Roman" w:eastAsia="Aptos" w:hAnsi="Times New Roman" w:cs="Times New Roman"/>
                <w:sz w:val="24"/>
                <w:szCs w:val="24"/>
              </w:rPr>
              <w:t xml:space="preserve"> B</w:t>
            </w:r>
          </w:p>
        </w:tc>
        <w:tc>
          <w:tcPr>
            <w:tcW w:w="2363" w:type="dxa"/>
            <w:shd w:val="clear" w:color="auto" w:fill="auto"/>
          </w:tcPr>
          <w:p w14:paraId="23B206E2"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Ocular infection</w:t>
            </w:r>
          </w:p>
        </w:tc>
        <w:tc>
          <w:tcPr>
            <w:tcW w:w="2368" w:type="dxa"/>
            <w:shd w:val="clear" w:color="auto" w:fill="auto"/>
          </w:tcPr>
          <w:p w14:paraId="7FBED9B9" w14:textId="77777777" w:rsidR="00722130" w:rsidRPr="00722130" w:rsidRDefault="00722130" w:rsidP="00722130">
            <w:pPr>
              <w:spacing w:after="80" w:line="240" w:lineRule="auto"/>
              <w:rPr>
                <w:rFonts w:ascii="Times New Roman" w:eastAsia="Aptos" w:hAnsi="Times New Roman" w:cs="Times New Roman"/>
                <w:i/>
                <w:iCs/>
                <w:sz w:val="24"/>
                <w:szCs w:val="24"/>
              </w:rPr>
            </w:pPr>
            <w:proofErr w:type="spellStart"/>
            <w:r w:rsidRPr="00722130">
              <w:rPr>
                <w:rFonts w:ascii="Times New Roman" w:eastAsia="Aptos" w:hAnsi="Times New Roman" w:cs="Times New Roman"/>
                <w:i/>
                <w:iCs/>
                <w:sz w:val="24"/>
                <w:szCs w:val="24"/>
              </w:rPr>
              <w:t>Cladophialophora</w:t>
            </w:r>
            <w:proofErr w:type="spellEnd"/>
            <w:r w:rsidRPr="00722130">
              <w:rPr>
                <w:rFonts w:ascii="Times New Roman" w:eastAsia="Aptos" w:hAnsi="Times New Roman" w:cs="Times New Roman"/>
                <w:i/>
                <w:iCs/>
                <w:sz w:val="24"/>
                <w:szCs w:val="24"/>
              </w:rPr>
              <w:t xml:space="preserve"> </w:t>
            </w:r>
            <w:proofErr w:type="spellStart"/>
            <w:r w:rsidRPr="00722130">
              <w:rPr>
                <w:rFonts w:ascii="Times New Roman" w:eastAsia="Aptos" w:hAnsi="Times New Roman" w:cs="Times New Roman"/>
                <w:i/>
                <w:iCs/>
                <w:sz w:val="24"/>
                <w:szCs w:val="24"/>
              </w:rPr>
              <w:t>boppi</w:t>
            </w:r>
            <w:proofErr w:type="spellEnd"/>
          </w:p>
        </w:tc>
        <w:tc>
          <w:tcPr>
            <w:tcW w:w="1158" w:type="dxa"/>
            <w:shd w:val="clear" w:color="auto" w:fill="auto"/>
          </w:tcPr>
          <w:p w14:paraId="57B3954D"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Malaysia</w:t>
            </w:r>
          </w:p>
        </w:tc>
        <w:tc>
          <w:tcPr>
            <w:tcW w:w="1710" w:type="dxa"/>
            <w:shd w:val="clear" w:color="auto" w:fill="auto"/>
          </w:tcPr>
          <w:p w14:paraId="1F7397FF"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Tan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2025.</w:t>
            </w:r>
          </w:p>
        </w:tc>
      </w:tr>
      <w:tr w:rsidR="00722130" w:rsidRPr="00722130" w14:paraId="5C18EE86" w14:textId="77777777" w:rsidTr="00722130">
        <w:trPr>
          <w:trHeight w:val="20"/>
        </w:trPr>
        <w:tc>
          <w:tcPr>
            <w:tcW w:w="1941" w:type="dxa"/>
            <w:shd w:val="clear" w:color="auto" w:fill="auto"/>
          </w:tcPr>
          <w:p w14:paraId="3E2F4832" w14:textId="77777777" w:rsidR="00722130" w:rsidRPr="00722130" w:rsidRDefault="00722130" w:rsidP="00722130">
            <w:pPr>
              <w:spacing w:after="8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sz w:val="24"/>
                <w:szCs w:val="24"/>
              </w:rPr>
              <w:t>Amphothericin</w:t>
            </w:r>
            <w:proofErr w:type="spellEnd"/>
            <w:r w:rsidRPr="00722130">
              <w:rPr>
                <w:rFonts w:ascii="Times New Roman" w:eastAsia="Aptos" w:hAnsi="Times New Roman" w:cs="Times New Roman"/>
                <w:sz w:val="24"/>
                <w:szCs w:val="24"/>
              </w:rPr>
              <w:t xml:space="preserve"> B</w:t>
            </w:r>
          </w:p>
        </w:tc>
        <w:tc>
          <w:tcPr>
            <w:tcW w:w="2363" w:type="dxa"/>
            <w:shd w:val="clear" w:color="auto" w:fill="auto"/>
          </w:tcPr>
          <w:p w14:paraId="36F18792"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Peritonitis</w:t>
            </w:r>
          </w:p>
        </w:tc>
        <w:tc>
          <w:tcPr>
            <w:tcW w:w="2368" w:type="dxa"/>
            <w:shd w:val="clear" w:color="auto" w:fill="auto"/>
          </w:tcPr>
          <w:p w14:paraId="6AEACAF9" w14:textId="77777777" w:rsidR="00722130" w:rsidRPr="00722130" w:rsidRDefault="00722130" w:rsidP="00722130">
            <w:pPr>
              <w:spacing w:after="80" w:line="240" w:lineRule="auto"/>
              <w:rPr>
                <w:rFonts w:ascii="Times New Roman" w:eastAsia="Aptos" w:hAnsi="Times New Roman" w:cs="Times New Roman"/>
                <w:i/>
                <w:iCs/>
                <w:sz w:val="24"/>
                <w:szCs w:val="24"/>
              </w:rPr>
            </w:pPr>
            <w:proofErr w:type="spellStart"/>
            <w:r w:rsidRPr="00722130">
              <w:rPr>
                <w:rFonts w:ascii="Times New Roman" w:eastAsia="Aptos" w:hAnsi="Times New Roman" w:cs="Times New Roman"/>
                <w:i/>
                <w:iCs/>
                <w:sz w:val="24"/>
                <w:szCs w:val="24"/>
              </w:rPr>
              <w:t>Curvularia</w:t>
            </w:r>
            <w:proofErr w:type="spellEnd"/>
            <w:r w:rsidRPr="00722130">
              <w:rPr>
                <w:rFonts w:ascii="Times New Roman" w:eastAsia="Aptos" w:hAnsi="Times New Roman" w:cs="Times New Roman"/>
                <w:sz w:val="24"/>
                <w:szCs w:val="24"/>
              </w:rPr>
              <w:t xml:space="preserve"> species</w:t>
            </w:r>
          </w:p>
        </w:tc>
        <w:tc>
          <w:tcPr>
            <w:tcW w:w="1158" w:type="dxa"/>
            <w:shd w:val="clear" w:color="auto" w:fill="auto"/>
          </w:tcPr>
          <w:p w14:paraId="4C79919E"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India</w:t>
            </w:r>
          </w:p>
        </w:tc>
        <w:tc>
          <w:tcPr>
            <w:tcW w:w="1710" w:type="dxa"/>
            <w:shd w:val="clear" w:color="auto" w:fill="auto"/>
          </w:tcPr>
          <w:p w14:paraId="6ED4283F"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Varughese </w:t>
            </w:r>
            <w:r w:rsidRPr="00722130">
              <w:rPr>
                <w:rFonts w:ascii="Times New Roman" w:eastAsia="Aptos" w:hAnsi="Times New Roman" w:cs="Times New Roman"/>
                <w:i/>
                <w:iCs/>
                <w:sz w:val="24"/>
                <w:szCs w:val="24"/>
              </w:rPr>
              <w:t>et al</w:t>
            </w:r>
            <w:r w:rsidRPr="00722130">
              <w:rPr>
                <w:rFonts w:ascii="Times New Roman" w:eastAsia="Aptos" w:hAnsi="Times New Roman" w:cs="Times New Roman"/>
                <w:sz w:val="24"/>
                <w:szCs w:val="24"/>
              </w:rPr>
              <w:t>., 2011.</w:t>
            </w:r>
          </w:p>
        </w:tc>
      </w:tr>
      <w:tr w:rsidR="00722130" w:rsidRPr="00722130" w14:paraId="77F7BB86" w14:textId="77777777" w:rsidTr="00722130">
        <w:trPr>
          <w:trHeight w:val="20"/>
        </w:trPr>
        <w:tc>
          <w:tcPr>
            <w:tcW w:w="1941" w:type="dxa"/>
            <w:shd w:val="clear" w:color="auto" w:fill="auto"/>
          </w:tcPr>
          <w:p w14:paraId="43836B6A"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Amphotericin B</w:t>
            </w:r>
          </w:p>
        </w:tc>
        <w:tc>
          <w:tcPr>
            <w:tcW w:w="2363" w:type="dxa"/>
            <w:shd w:val="clear" w:color="auto" w:fill="auto"/>
          </w:tcPr>
          <w:p w14:paraId="23BC8818"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Superficial mycosis</w:t>
            </w:r>
          </w:p>
        </w:tc>
        <w:tc>
          <w:tcPr>
            <w:tcW w:w="2368" w:type="dxa"/>
            <w:shd w:val="clear" w:color="auto" w:fill="auto"/>
          </w:tcPr>
          <w:p w14:paraId="12BDB83E" w14:textId="77777777" w:rsidR="00722130" w:rsidRPr="00722130" w:rsidRDefault="00722130" w:rsidP="00722130">
            <w:pPr>
              <w:spacing w:after="80" w:line="240" w:lineRule="auto"/>
              <w:rPr>
                <w:rFonts w:ascii="Times New Roman" w:eastAsia="Aptos" w:hAnsi="Times New Roman" w:cs="Times New Roman"/>
                <w:i/>
                <w:iCs/>
                <w:sz w:val="24"/>
                <w:szCs w:val="24"/>
              </w:rPr>
            </w:pPr>
            <w:r w:rsidRPr="00722130">
              <w:rPr>
                <w:rFonts w:ascii="Times New Roman" w:eastAsia="Aptos" w:hAnsi="Times New Roman" w:cs="Times New Roman"/>
                <w:i/>
                <w:iCs/>
                <w:sz w:val="24"/>
                <w:szCs w:val="24"/>
              </w:rPr>
              <w:t>Alternaria</w:t>
            </w:r>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alternata</w:t>
            </w:r>
            <w:proofErr w:type="spellEnd"/>
          </w:p>
        </w:tc>
        <w:tc>
          <w:tcPr>
            <w:tcW w:w="1158" w:type="dxa"/>
            <w:shd w:val="clear" w:color="auto" w:fill="auto"/>
          </w:tcPr>
          <w:p w14:paraId="1351ECDB"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India</w:t>
            </w:r>
          </w:p>
        </w:tc>
        <w:tc>
          <w:tcPr>
            <w:tcW w:w="1710" w:type="dxa"/>
            <w:shd w:val="clear" w:color="auto" w:fill="auto"/>
          </w:tcPr>
          <w:p w14:paraId="48F8483A"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Sharma and </w:t>
            </w:r>
            <w:proofErr w:type="spellStart"/>
            <w:r w:rsidRPr="00722130">
              <w:rPr>
                <w:rFonts w:ascii="Times New Roman" w:eastAsia="Aptos" w:hAnsi="Times New Roman" w:cs="Times New Roman"/>
                <w:sz w:val="24"/>
                <w:szCs w:val="24"/>
              </w:rPr>
              <w:t>Nonzom</w:t>
            </w:r>
            <w:proofErr w:type="spellEnd"/>
            <w:r w:rsidRPr="00722130">
              <w:rPr>
                <w:rFonts w:ascii="Times New Roman" w:eastAsia="Aptos" w:hAnsi="Times New Roman" w:cs="Times New Roman"/>
                <w:sz w:val="24"/>
                <w:szCs w:val="24"/>
              </w:rPr>
              <w:t>, 2022.</w:t>
            </w:r>
          </w:p>
        </w:tc>
      </w:tr>
      <w:tr w:rsidR="00722130" w:rsidRPr="00722130" w14:paraId="05F3B43A" w14:textId="77777777" w:rsidTr="00722130">
        <w:trPr>
          <w:trHeight w:val="20"/>
        </w:trPr>
        <w:tc>
          <w:tcPr>
            <w:tcW w:w="1941" w:type="dxa"/>
            <w:shd w:val="clear" w:color="auto" w:fill="auto"/>
          </w:tcPr>
          <w:p w14:paraId="75E1F771"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Voriconazole + </w:t>
            </w:r>
            <w:proofErr w:type="spellStart"/>
            <w:r w:rsidRPr="00722130">
              <w:rPr>
                <w:rFonts w:ascii="Times New Roman" w:eastAsia="Aptos" w:hAnsi="Times New Roman" w:cs="Times New Roman"/>
                <w:sz w:val="24"/>
                <w:szCs w:val="24"/>
              </w:rPr>
              <w:t>Everolimus</w:t>
            </w:r>
            <w:proofErr w:type="spellEnd"/>
            <w:r w:rsidRPr="00722130">
              <w:rPr>
                <w:rFonts w:ascii="Times New Roman" w:eastAsia="Aptos" w:hAnsi="Times New Roman" w:cs="Times New Roman"/>
                <w:sz w:val="24"/>
                <w:szCs w:val="24"/>
              </w:rPr>
              <w:t xml:space="preserve"> </w:t>
            </w:r>
          </w:p>
        </w:tc>
        <w:tc>
          <w:tcPr>
            <w:tcW w:w="2363" w:type="dxa"/>
            <w:shd w:val="clear" w:color="auto" w:fill="auto"/>
          </w:tcPr>
          <w:p w14:paraId="78DE9C50"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Chromoblastomycosis</w:t>
            </w:r>
          </w:p>
        </w:tc>
        <w:tc>
          <w:tcPr>
            <w:tcW w:w="2368" w:type="dxa"/>
            <w:shd w:val="clear" w:color="auto" w:fill="auto"/>
          </w:tcPr>
          <w:p w14:paraId="0F1FA96B" w14:textId="77777777" w:rsidR="00722130" w:rsidRPr="00722130" w:rsidRDefault="00722130" w:rsidP="00722130">
            <w:pPr>
              <w:spacing w:after="8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Fonsecaea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pedrosoi</w:t>
            </w:r>
            <w:proofErr w:type="spellEnd"/>
          </w:p>
        </w:tc>
        <w:tc>
          <w:tcPr>
            <w:tcW w:w="1158" w:type="dxa"/>
            <w:shd w:val="clear" w:color="auto" w:fill="auto"/>
          </w:tcPr>
          <w:p w14:paraId="4CB32731"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China</w:t>
            </w:r>
          </w:p>
        </w:tc>
        <w:tc>
          <w:tcPr>
            <w:tcW w:w="1710" w:type="dxa"/>
            <w:shd w:val="clear" w:color="auto" w:fill="auto"/>
          </w:tcPr>
          <w:p w14:paraId="0FF35AEB"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An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2023.</w:t>
            </w:r>
          </w:p>
        </w:tc>
      </w:tr>
      <w:tr w:rsidR="00722130" w:rsidRPr="00722130" w14:paraId="1D6129E8" w14:textId="77777777" w:rsidTr="00722130">
        <w:trPr>
          <w:trHeight w:val="20"/>
        </w:trPr>
        <w:tc>
          <w:tcPr>
            <w:tcW w:w="1941" w:type="dxa"/>
            <w:shd w:val="clear" w:color="auto" w:fill="auto"/>
          </w:tcPr>
          <w:p w14:paraId="7155DA27"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Fluconazole and micafungin</w:t>
            </w:r>
          </w:p>
        </w:tc>
        <w:tc>
          <w:tcPr>
            <w:tcW w:w="2363" w:type="dxa"/>
            <w:shd w:val="clear" w:color="auto" w:fill="auto"/>
          </w:tcPr>
          <w:p w14:paraId="059EF625"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Cerebral </w:t>
            </w:r>
            <w:proofErr w:type="spellStart"/>
            <w:r w:rsidRPr="00722130">
              <w:rPr>
                <w:rFonts w:ascii="Times New Roman" w:eastAsia="Aptos" w:hAnsi="Times New Roman" w:cs="Times New Roman"/>
                <w:sz w:val="24"/>
                <w:szCs w:val="24"/>
              </w:rPr>
              <w:t>phaeohyphomycosis</w:t>
            </w:r>
            <w:proofErr w:type="spellEnd"/>
          </w:p>
        </w:tc>
        <w:tc>
          <w:tcPr>
            <w:tcW w:w="2368" w:type="dxa"/>
            <w:shd w:val="clear" w:color="auto" w:fill="auto"/>
          </w:tcPr>
          <w:p w14:paraId="3E55932D" w14:textId="77777777" w:rsidR="00722130" w:rsidRPr="00722130" w:rsidRDefault="00722130" w:rsidP="00722130">
            <w:pPr>
              <w:spacing w:after="80" w:line="240" w:lineRule="auto"/>
              <w:rPr>
                <w:rFonts w:ascii="Times New Roman" w:eastAsia="Aptos" w:hAnsi="Times New Roman" w:cs="Times New Roman"/>
                <w:sz w:val="24"/>
                <w:szCs w:val="24"/>
              </w:rPr>
            </w:pPr>
            <w:proofErr w:type="spellStart"/>
            <w:r w:rsidRPr="00722130">
              <w:rPr>
                <w:rFonts w:ascii="Times New Roman" w:eastAsia="Aptos" w:hAnsi="Times New Roman" w:cs="Times New Roman"/>
                <w:i/>
                <w:iCs/>
                <w:sz w:val="24"/>
                <w:szCs w:val="24"/>
              </w:rPr>
              <w:t>Fonsecaea</w:t>
            </w:r>
            <w:proofErr w:type="spellEnd"/>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monophora</w:t>
            </w:r>
            <w:proofErr w:type="spellEnd"/>
          </w:p>
        </w:tc>
        <w:tc>
          <w:tcPr>
            <w:tcW w:w="1158" w:type="dxa"/>
            <w:shd w:val="clear" w:color="auto" w:fill="auto"/>
          </w:tcPr>
          <w:p w14:paraId="73FC05DA"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China</w:t>
            </w:r>
          </w:p>
        </w:tc>
        <w:tc>
          <w:tcPr>
            <w:tcW w:w="1710" w:type="dxa"/>
            <w:shd w:val="clear" w:color="auto" w:fill="auto"/>
          </w:tcPr>
          <w:p w14:paraId="26797A9A"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Bi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2023.</w:t>
            </w:r>
          </w:p>
        </w:tc>
      </w:tr>
      <w:tr w:rsidR="00722130" w:rsidRPr="00722130" w14:paraId="79E765C5" w14:textId="77777777" w:rsidTr="00722130">
        <w:trPr>
          <w:trHeight w:val="20"/>
        </w:trPr>
        <w:tc>
          <w:tcPr>
            <w:tcW w:w="1941" w:type="dxa"/>
            <w:tcBorders>
              <w:bottom w:val="single" w:sz="4" w:space="0" w:color="auto"/>
            </w:tcBorders>
            <w:shd w:val="clear" w:color="auto" w:fill="auto"/>
          </w:tcPr>
          <w:p w14:paraId="33917975"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Flucytosine</w:t>
            </w:r>
          </w:p>
        </w:tc>
        <w:tc>
          <w:tcPr>
            <w:tcW w:w="2363" w:type="dxa"/>
            <w:tcBorders>
              <w:bottom w:val="single" w:sz="4" w:space="0" w:color="auto"/>
            </w:tcBorders>
            <w:shd w:val="clear" w:color="auto" w:fill="auto"/>
          </w:tcPr>
          <w:p w14:paraId="6EED3E9D" w14:textId="77777777" w:rsidR="00722130" w:rsidRPr="00722130" w:rsidRDefault="00722130" w:rsidP="00722130">
            <w:pPr>
              <w:spacing w:after="80" w:line="240" w:lineRule="auto"/>
              <w:rPr>
                <w:rFonts w:ascii="Times New Roman" w:eastAsia="Aptos" w:hAnsi="Times New Roman" w:cs="Times New Roman"/>
                <w:i/>
                <w:iCs/>
                <w:sz w:val="24"/>
                <w:szCs w:val="24"/>
              </w:rPr>
            </w:pPr>
            <w:r w:rsidRPr="00722130">
              <w:rPr>
                <w:rFonts w:ascii="Times New Roman" w:eastAsia="Aptos" w:hAnsi="Times New Roman" w:cs="Times New Roman"/>
                <w:sz w:val="24"/>
                <w:szCs w:val="24"/>
              </w:rPr>
              <w:t xml:space="preserve">Primary cerebral </w:t>
            </w:r>
            <w:proofErr w:type="spellStart"/>
            <w:r w:rsidRPr="00722130">
              <w:rPr>
                <w:rFonts w:ascii="Times New Roman" w:eastAsia="Aptos" w:hAnsi="Times New Roman" w:cs="Times New Roman"/>
                <w:sz w:val="24"/>
                <w:szCs w:val="24"/>
              </w:rPr>
              <w:t>phaeohyphomycosis</w:t>
            </w:r>
            <w:proofErr w:type="spellEnd"/>
          </w:p>
        </w:tc>
        <w:tc>
          <w:tcPr>
            <w:tcW w:w="2368" w:type="dxa"/>
            <w:tcBorders>
              <w:bottom w:val="single" w:sz="4" w:space="0" w:color="auto"/>
            </w:tcBorders>
            <w:shd w:val="clear" w:color="auto" w:fill="auto"/>
          </w:tcPr>
          <w:p w14:paraId="1E880752"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i/>
                <w:iCs/>
                <w:sz w:val="24"/>
                <w:szCs w:val="24"/>
              </w:rPr>
              <w:t>F</w:t>
            </w:r>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monophora</w:t>
            </w:r>
            <w:proofErr w:type="spellEnd"/>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Cladosporium</w:t>
            </w:r>
            <w:r w:rsidRPr="00722130">
              <w:rPr>
                <w:rFonts w:ascii="Times New Roman" w:eastAsia="Aptos" w:hAnsi="Times New Roman" w:cs="Times New Roman"/>
                <w:sz w:val="24"/>
                <w:szCs w:val="24"/>
              </w:rPr>
              <w:t xml:space="preserve"> </w:t>
            </w:r>
            <w:proofErr w:type="spellStart"/>
            <w:r w:rsidRPr="00722130">
              <w:rPr>
                <w:rFonts w:ascii="Times New Roman" w:eastAsia="Aptos" w:hAnsi="Times New Roman" w:cs="Times New Roman"/>
                <w:i/>
                <w:iCs/>
                <w:sz w:val="24"/>
                <w:szCs w:val="24"/>
              </w:rPr>
              <w:t>cladosporioides</w:t>
            </w:r>
            <w:proofErr w:type="spellEnd"/>
          </w:p>
        </w:tc>
        <w:tc>
          <w:tcPr>
            <w:tcW w:w="1158" w:type="dxa"/>
            <w:tcBorders>
              <w:bottom w:val="single" w:sz="4" w:space="0" w:color="auto"/>
            </w:tcBorders>
            <w:shd w:val="clear" w:color="auto" w:fill="auto"/>
          </w:tcPr>
          <w:p w14:paraId="638D990C"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India</w:t>
            </w:r>
          </w:p>
        </w:tc>
        <w:tc>
          <w:tcPr>
            <w:tcW w:w="1710" w:type="dxa"/>
            <w:tcBorders>
              <w:bottom w:val="single" w:sz="4" w:space="0" w:color="auto"/>
            </w:tcBorders>
            <w:shd w:val="clear" w:color="auto" w:fill="auto"/>
          </w:tcPr>
          <w:p w14:paraId="4A354D68" w14:textId="77777777" w:rsidR="00722130" w:rsidRPr="00722130" w:rsidRDefault="00722130" w:rsidP="00722130">
            <w:pPr>
              <w:spacing w:after="80" w:line="240" w:lineRule="auto"/>
              <w:rPr>
                <w:rFonts w:ascii="Times New Roman" w:eastAsia="Aptos" w:hAnsi="Times New Roman" w:cs="Times New Roman"/>
                <w:sz w:val="24"/>
                <w:szCs w:val="24"/>
              </w:rPr>
            </w:pPr>
            <w:r w:rsidRPr="00722130">
              <w:rPr>
                <w:rFonts w:ascii="Times New Roman" w:eastAsia="Aptos" w:hAnsi="Times New Roman" w:cs="Times New Roman"/>
                <w:sz w:val="24"/>
                <w:szCs w:val="24"/>
              </w:rPr>
              <w:t xml:space="preserve">Samaddar </w:t>
            </w:r>
            <w:r w:rsidRPr="00722130">
              <w:rPr>
                <w:rFonts w:ascii="Times New Roman" w:eastAsia="Aptos" w:hAnsi="Times New Roman" w:cs="Times New Roman"/>
                <w:i/>
                <w:iCs/>
                <w:sz w:val="24"/>
                <w:szCs w:val="24"/>
              </w:rPr>
              <w:t>et</w:t>
            </w:r>
            <w:r w:rsidRPr="00722130">
              <w:rPr>
                <w:rFonts w:ascii="Times New Roman" w:eastAsia="Aptos" w:hAnsi="Times New Roman" w:cs="Times New Roman"/>
                <w:sz w:val="24"/>
                <w:szCs w:val="24"/>
              </w:rPr>
              <w:t xml:space="preserve"> </w:t>
            </w:r>
            <w:r w:rsidRPr="00722130">
              <w:rPr>
                <w:rFonts w:ascii="Times New Roman" w:eastAsia="Aptos" w:hAnsi="Times New Roman" w:cs="Times New Roman"/>
                <w:i/>
                <w:iCs/>
                <w:sz w:val="24"/>
                <w:szCs w:val="24"/>
              </w:rPr>
              <w:t>al</w:t>
            </w:r>
            <w:r w:rsidRPr="00722130">
              <w:rPr>
                <w:rFonts w:ascii="Times New Roman" w:eastAsia="Aptos" w:hAnsi="Times New Roman" w:cs="Times New Roman"/>
                <w:sz w:val="24"/>
                <w:szCs w:val="24"/>
              </w:rPr>
              <w:t>., 2024.</w:t>
            </w:r>
          </w:p>
        </w:tc>
      </w:tr>
    </w:tbl>
    <w:p w14:paraId="3D383259" w14:textId="77777777" w:rsidR="00722130" w:rsidRPr="00722130" w:rsidRDefault="00722130" w:rsidP="00722130">
      <w:pPr>
        <w:spacing w:after="140" w:line="240" w:lineRule="auto"/>
        <w:jc w:val="both"/>
        <w:rPr>
          <w:rFonts w:ascii="Times New Roman" w:eastAsia="Aptos" w:hAnsi="Times New Roman" w:cs="Times New Roman"/>
          <w:color w:val="FF0000"/>
          <w:kern w:val="2"/>
          <w:sz w:val="24"/>
          <w:szCs w:val="24"/>
        </w:rPr>
      </w:pPr>
    </w:p>
    <w:p w14:paraId="2FF05CDF"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Diagnostic Challenges in Detecting Antifungal Resistance</w:t>
      </w:r>
    </w:p>
    <w:p w14:paraId="33279700"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highlight w:val="cyan"/>
        </w:rPr>
        <w:t>Antifungal therapy relies on four classes of drugs, namely, azoles, polyene, echinocandins and the nucleotide analogue 5-flucytosine. The sustainability of antifungal susceptibility testing depends on accurate identification of fungi, acquisition and maintenance of quality control strains, laboratory and clinical training, development of clear protocol for susceptibility testing, access to media and reagents, regular participation in external quality assurance programmes. The requirements mentioned above can only be achieved through proper funding.</w:t>
      </w:r>
      <w:r w:rsidRPr="00722130">
        <w:rPr>
          <w:rFonts w:ascii="Times New Roman" w:eastAsia="Aptos" w:hAnsi="Times New Roman" w:cs="Times New Roman"/>
          <w:kern w:val="2"/>
          <w:sz w:val="24"/>
          <w:szCs w:val="24"/>
        </w:rPr>
        <w:t xml:space="preserve">  </w:t>
      </w:r>
    </w:p>
    <w:p w14:paraId="10D8B97D"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highlight w:val="cyan"/>
        </w:rPr>
        <w:t>Diagnostic challenges in fungal identification</w:t>
      </w:r>
    </w:p>
    <w:p w14:paraId="6550A5C2" w14:textId="77777777" w:rsidR="00722130" w:rsidRPr="00722130" w:rsidRDefault="00722130" w:rsidP="00722130">
      <w:pPr>
        <w:spacing w:after="140" w:line="240" w:lineRule="auto"/>
        <w:jc w:val="both"/>
        <w:rPr>
          <w:rFonts w:ascii="Times New Roman" w:eastAsia="Aptos" w:hAnsi="Times New Roman" w:cs="Times New Roman"/>
          <w:color w:val="FF0000"/>
          <w:kern w:val="2"/>
          <w:sz w:val="24"/>
          <w:szCs w:val="24"/>
        </w:rPr>
      </w:pPr>
      <w:r w:rsidRPr="00722130">
        <w:rPr>
          <w:rFonts w:ascii="Times New Roman" w:eastAsia="Aptos" w:hAnsi="Times New Roman" w:cs="Times New Roman"/>
          <w:kern w:val="2"/>
          <w:sz w:val="24"/>
          <w:szCs w:val="24"/>
        </w:rPr>
        <w:t xml:space="preserve">A proper identification of the causative fungal pathogen is important to provide best antifungal therapy. Hakim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(2025) and Pontarelli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(2005) noted the sensitivity of </w:t>
      </w:r>
      <w:proofErr w:type="spellStart"/>
      <w:r w:rsidRPr="00722130">
        <w:rPr>
          <w:rFonts w:ascii="Times New Roman" w:eastAsia="Aptos" w:hAnsi="Times New Roman" w:cs="Times New Roman"/>
          <w:i/>
          <w:iCs/>
          <w:kern w:val="2"/>
          <w:sz w:val="24"/>
          <w:szCs w:val="24"/>
        </w:rPr>
        <w:t>Neoscytalidium</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dimidiatum</w:t>
      </w:r>
      <w:proofErr w:type="spellEnd"/>
      <w:r w:rsidRPr="00722130">
        <w:rPr>
          <w:rFonts w:ascii="Times New Roman" w:eastAsia="Aptos" w:hAnsi="Times New Roman" w:cs="Times New Roman"/>
          <w:kern w:val="2"/>
          <w:sz w:val="24"/>
          <w:szCs w:val="24"/>
        </w:rPr>
        <w:t xml:space="preserve"> to cycloheximide leading to fungal growth failure in SDA supplemented with cycloheximide. Species-level identification based on macroscopic and microscopic examination of culture is obstructed due to intraspecies morphological pleomorphism (Ahmadi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2015). Sequencing analysis of ITS rDNA region is essential to differentiate </w:t>
      </w:r>
      <w:r w:rsidRPr="00722130">
        <w:rPr>
          <w:rFonts w:ascii="Times New Roman" w:eastAsia="Aptos" w:hAnsi="Times New Roman" w:cs="Times New Roman"/>
          <w:i/>
          <w:iCs/>
          <w:kern w:val="2"/>
          <w:sz w:val="24"/>
          <w:szCs w:val="24"/>
        </w:rPr>
        <w:t>N</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dimidiatum</w:t>
      </w:r>
      <w:proofErr w:type="spellEnd"/>
      <w:r w:rsidRPr="00722130">
        <w:rPr>
          <w:rFonts w:ascii="Times New Roman" w:eastAsia="Aptos" w:hAnsi="Times New Roman" w:cs="Times New Roman"/>
          <w:kern w:val="2"/>
          <w:sz w:val="24"/>
          <w:szCs w:val="24"/>
        </w:rPr>
        <w:t xml:space="preserve"> from other species within </w:t>
      </w:r>
      <w:proofErr w:type="spellStart"/>
      <w:r w:rsidRPr="00722130">
        <w:rPr>
          <w:rFonts w:ascii="Times New Roman" w:eastAsia="Aptos" w:hAnsi="Times New Roman" w:cs="Times New Roman"/>
          <w:i/>
          <w:iCs/>
          <w:kern w:val="2"/>
          <w:sz w:val="24"/>
          <w:szCs w:val="24"/>
        </w:rPr>
        <w:t>Neoscytalidium</w:t>
      </w:r>
      <w:proofErr w:type="spellEnd"/>
      <w:r w:rsidRPr="00722130">
        <w:rPr>
          <w:rFonts w:ascii="Times New Roman" w:eastAsia="Aptos" w:hAnsi="Times New Roman" w:cs="Times New Roman"/>
          <w:kern w:val="2"/>
          <w:sz w:val="24"/>
          <w:szCs w:val="24"/>
        </w:rPr>
        <w:t xml:space="preserve"> genus (</w:t>
      </w:r>
      <w:proofErr w:type="spellStart"/>
      <w:r w:rsidRPr="00722130">
        <w:rPr>
          <w:rFonts w:ascii="Times New Roman" w:eastAsia="Aptos" w:hAnsi="Times New Roman" w:cs="Times New Roman"/>
          <w:kern w:val="2"/>
          <w:sz w:val="24"/>
          <w:szCs w:val="24"/>
        </w:rPr>
        <w:t>Shokoohi</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2020), the method is financially demanding thereby imposing a big diagnostic challenge in detecting resistance.</w:t>
      </w:r>
    </w:p>
    <w:p w14:paraId="61F3E9E7" w14:textId="77777777" w:rsidR="00722130" w:rsidRPr="00722130" w:rsidRDefault="00722130" w:rsidP="00722130">
      <w:pPr>
        <w:spacing w:after="140" w:line="240" w:lineRule="auto"/>
        <w:jc w:val="both"/>
        <w:rPr>
          <w:rFonts w:ascii="Times New Roman" w:eastAsia="Aptos" w:hAnsi="Times New Roman" w:cs="Times New Roman"/>
          <w:color w:val="FF0000"/>
          <w:kern w:val="2"/>
          <w:sz w:val="24"/>
          <w:szCs w:val="24"/>
        </w:rPr>
      </w:pPr>
      <w:r w:rsidRPr="00722130">
        <w:rPr>
          <w:rFonts w:ascii="Times New Roman" w:eastAsia="Aptos" w:hAnsi="Times New Roman" w:cs="Times New Roman"/>
          <w:kern w:val="2"/>
          <w:sz w:val="24"/>
          <w:szCs w:val="24"/>
        </w:rPr>
        <w:t xml:space="preserve">Delayed diagnosis or misdiagnosis due to the rarity of dematiaceous fungal infections is a significant challenge in clinical care of vulnerable populations, and poses a great challenge in detecting resistant dematiaceous fungi in clinical samples (Li and Yoon, 2025). He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reported 74% misdiagnosis in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which highlights the ongoing challenges in disease diagnosis and treatment.</w:t>
      </w:r>
    </w:p>
    <w:p w14:paraId="6561285E"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highlight w:val="cyan"/>
        </w:rPr>
        <w:t>Diagnostic challenges in antifungal susceptibility test and interpretation</w:t>
      </w:r>
    </w:p>
    <w:p w14:paraId="5B569C1A" w14:textId="77777777" w:rsidR="00722130" w:rsidRPr="00722130" w:rsidRDefault="00722130" w:rsidP="00722130">
      <w:pPr>
        <w:spacing w:after="140" w:line="240" w:lineRule="auto"/>
        <w:jc w:val="both"/>
        <w:rPr>
          <w:rFonts w:ascii="Times New Roman" w:eastAsia="Aptos" w:hAnsi="Times New Roman" w:cs="Times New Roman"/>
          <w:kern w:val="2"/>
          <w:sz w:val="24"/>
          <w:szCs w:val="24"/>
          <w:highlight w:val="cyan"/>
        </w:rPr>
      </w:pPr>
      <w:r w:rsidRPr="00722130">
        <w:rPr>
          <w:rFonts w:ascii="Times New Roman" w:eastAsia="Aptos" w:hAnsi="Times New Roman" w:cs="Times New Roman"/>
          <w:kern w:val="2"/>
          <w:sz w:val="24"/>
          <w:szCs w:val="24"/>
          <w:highlight w:val="cyan"/>
        </w:rPr>
        <w:lastRenderedPageBreak/>
        <w:t>Unlike bacteria, antifungal susceptibility of dematiaceous fungi require long turnover time due to slow fungal growth.</w:t>
      </w:r>
      <w:r w:rsidRPr="00722130">
        <w:rPr>
          <w:rFonts w:ascii="Times New Roman" w:eastAsia="Aptos" w:hAnsi="Times New Roman" w:cs="Times New Roman"/>
          <w:kern w:val="2"/>
          <w:sz w:val="24"/>
          <w:szCs w:val="24"/>
        </w:rPr>
        <w:t xml:space="preserve"> Various susceptibility testing methods have been applied in fungal research, namely: broth dilution methods, agar diffusion method, </w:t>
      </w:r>
      <w:proofErr w:type="spellStart"/>
      <w:r w:rsidRPr="00722130">
        <w:rPr>
          <w:rFonts w:ascii="Times New Roman" w:eastAsia="Aptos" w:hAnsi="Times New Roman" w:cs="Times New Roman"/>
          <w:kern w:val="2"/>
          <w:sz w:val="24"/>
          <w:szCs w:val="24"/>
          <w:highlight w:val="cyan"/>
        </w:rPr>
        <w:t>sensititre</w:t>
      </w:r>
      <w:proofErr w:type="spellEnd"/>
      <w:r w:rsidRPr="00722130">
        <w:rPr>
          <w:rFonts w:ascii="Times New Roman" w:eastAsia="Aptos" w:hAnsi="Times New Roman" w:cs="Times New Roman"/>
          <w:kern w:val="2"/>
          <w:sz w:val="24"/>
          <w:szCs w:val="24"/>
          <w:highlight w:val="cyan"/>
        </w:rPr>
        <w:t xml:space="preserve"> </w:t>
      </w:r>
      <w:proofErr w:type="spellStart"/>
      <w:r w:rsidRPr="00722130">
        <w:rPr>
          <w:rFonts w:ascii="Times New Roman" w:eastAsia="Aptos" w:hAnsi="Times New Roman" w:cs="Times New Roman"/>
          <w:kern w:val="2"/>
          <w:sz w:val="24"/>
          <w:szCs w:val="24"/>
          <w:highlight w:val="cyan"/>
        </w:rPr>
        <w:t>yeastOne</w:t>
      </w:r>
      <w:proofErr w:type="spellEnd"/>
      <w:r w:rsidRPr="00722130">
        <w:rPr>
          <w:rFonts w:ascii="Times New Roman" w:eastAsia="Aptos" w:hAnsi="Times New Roman" w:cs="Times New Roman"/>
          <w:kern w:val="2"/>
          <w:sz w:val="24"/>
          <w:szCs w:val="24"/>
          <w:highlight w:val="cyan"/>
        </w:rPr>
        <w:t xml:space="preserve"> assay, </w:t>
      </w:r>
      <w:proofErr w:type="spellStart"/>
      <w:r w:rsidRPr="00722130">
        <w:rPr>
          <w:rFonts w:ascii="Times New Roman" w:eastAsia="Aptos" w:hAnsi="Times New Roman" w:cs="Times New Roman"/>
          <w:kern w:val="2"/>
          <w:sz w:val="24"/>
          <w:szCs w:val="24"/>
          <w:highlight w:val="cyan"/>
        </w:rPr>
        <w:t>Vitek</w:t>
      </w:r>
      <w:proofErr w:type="spellEnd"/>
      <w:r w:rsidRPr="00722130">
        <w:rPr>
          <w:rFonts w:ascii="Times New Roman" w:eastAsia="Aptos" w:hAnsi="Times New Roman" w:cs="Times New Roman"/>
          <w:kern w:val="2"/>
          <w:sz w:val="24"/>
          <w:szCs w:val="24"/>
          <w:highlight w:val="cyan"/>
        </w:rPr>
        <w:t xml:space="preserve"> 2 yeast susceptibility panels,</w:t>
      </w:r>
      <w:r w:rsidRPr="00722130">
        <w:rPr>
          <w:rFonts w:ascii="Times New Roman" w:eastAsia="Aptos" w:hAnsi="Times New Roman" w:cs="Times New Roman"/>
          <w:kern w:val="2"/>
          <w:sz w:val="24"/>
          <w:szCs w:val="24"/>
        </w:rPr>
        <w:t xml:space="preserve"> flow cytometry, time-kill studies, providing quantitative or qualitative results. </w:t>
      </w:r>
      <w:r w:rsidRPr="00722130">
        <w:rPr>
          <w:rFonts w:ascii="Times New Roman" w:eastAsia="Aptos" w:hAnsi="Times New Roman" w:cs="Times New Roman"/>
          <w:kern w:val="2"/>
          <w:sz w:val="24"/>
          <w:szCs w:val="24"/>
          <w:highlight w:val="cyan"/>
        </w:rPr>
        <w:t>Out of these methods, only broth microdilution and disk diffusion methods have been used for susceptibility testing of dematiaceous fungi.</w:t>
      </w:r>
      <w:r w:rsidRPr="00722130">
        <w:rPr>
          <w:rFonts w:ascii="Times New Roman" w:eastAsia="Aptos" w:hAnsi="Times New Roman" w:cs="Times New Roman"/>
          <w:kern w:val="2"/>
          <w:sz w:val="24"/>
          <w:szCs w:val="24"/>
        </w:rPr>
        <w:t xml:space="preserve"> The microbroth dilution method, </w:t>
      </w:r>
      <w:r w:rsidRPr="00722130">
        <w:rPr>
          <w:rFonts w:ascii="Times New Roman" w:eastAsia="Aptos" w:hAnsi="Times New Roman" w:cs="Times New Roman"/>
          <w:kern w:val="2"/>
          <w:sz w:val="24"/>
          <w:szCs w:val="24"/>
          <w:highlight w:val="cyan"/>
        </w:rPr>
        <w:t>the gold standard</w:t>
      </w:r>
      <w:r w:rsidRPr="00722130">
        <w:rPr>
          <w:rFonts w:ascii="Times New Roman" w:eastAsia="Aptos" w:hAnsi="Times New Roman" w:cs="Times New Roman"/>
          <w:kern w:val="2"/>
          <w:sz w:val="24"/>
          <w:szCs w:val="24"/>
        </w:rPr>
        <w:t xml:space="preserve">, is the Clinical Laboratory Standard Institute (CLSI) </w:t>
      </w:r>
      <w:r w:rsidRPr="00722130">
        <w:rPr>
          <w:rFonts w:ascii="Times New Roman" w:eastAsia="Aptos" w:hAnsi="Times New Roman" w:cs="Times New Roman"/>
          <w:kern w:val="2"/>
          <w:sz w:val="24"/>
          <w:szCs w:val="24"/>
          <w:highlight w:val="cyan"/>
        </w:rPr>
        <w:t>and European Committee on Antimicrobial Susceptibility Testing (EUCAST)</w:t>
      </w:r>
      <w:r w:rsidRPr="00722130">
        <w:rPr>
          <w:rFonts w:ascii="Times New Roman" w:eastAsia="Aptos" w:hAnsi="Times New Roman" w:cs="Times New Roman"/>
          <w:kern w:val="2"/>
          <w:sz w:val="24"/>
          <w:szCs w:val="24"/>
        </w:rPr>
        <w:t xml:space="preserve"> approved method for antifungal susceptibility of dematiaceous fungi (Samaddar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2024; CLSI, 2008). These methods are associated with different challenges, including fungal inoculum standardization, availability of approved medium (RPMI 1640 for broth dilution methods), and expensive laboratory equipment and consumables. </w:t>
      </w:r>
      <w:r w:rsidRPr="00722130">
        <w:rPr>
          <w:rFonts w:ascii="Times New Roman" w:eastAsia="Aptos" w:hAnsi="Times New Roman" w:cs="Times New Roman"/>
          <w:kern w:val="2"/>
          <w:sz w:val="24"/>
          <w:szCs w:val="24"/>
          <w:highlight w:val="cyan"/>
        </w:rPr>
        <w:t xml:space="preserve">Broth microdilution method is labour intensive and the cost of commercially prepared plates is unaffordable for low-cost laboratories. Technical training of personnel is highly required for correct execution of antifungal susceptibility test. </w:t>
      </w:r>
    </w:p>
    <w:p w14:paraId="24AF7840" w14:textId="77777777" w:rsidR="00722130" w:rsidRPr="00722130" w:rsidRDefault="00722130" w:rsidP="00722130">
      <w:pPr>
        <w:spacing w:after="140" w:line="240" w:lineRule="auto"/>
        <w:jc w:val="both"/>
        <w:rPr>
          <w:rFonts w:ascii="Times New Roman" w:eastAsia="Aptos" w:hAnsi="Times New Roman" w:cs="Times New Roman"/>
          <w:kern w:val="2"/>
          <w:sz w:val="24"/>
          <w:szCs w:val="24"/>
          <w:highlight w:val="cyan"/>
        </w:rPr>
      </w:pPr>
      <w:r w:rsidRPr="00722130">
        <w:rPr>
          <w:rFonts w:ascii="Times New Roman" w:eastAsia="Aptos" w:hAnsi="Times New Roman" w:cs="Times New Roman"/>
          <w:kern w:val="2"/>
          <w:sz w:val="24"/>
          <w:szCs w:val="24"/>
          <w:highlight w:val="cyan"/>
        </w:rPr>
        <w:t xml:space="preserve">Disk diffusion method is another standard method for antifungal susceptibility testing approved by CLSI and EUCAST. Although standardized and inexpensive, the results gotten from the disk diffusion method for dematiaceous fungi do not correlate with the MIC values from broth microdilution method. Correlation of MIC results with inhibition zone diameter has been established for some species of yeasts but not </w:t>
      </w:r>
      <w:proofErr w:type="spellStart"/>
      <w:r w:rsidRPr="00722130">
        <w:rPr>
          <w:rFonts w:ascii="Times New Roman" w:eastAsia="Aptos" w:hAnsi="Times New Roman" w:cs="Times New Roman"/>
          <w:kern w:val="2"/>
          <w:sz w:val="24"/>
          <w:szCs w:val="24"/>
          <w:highlight w:val="cyan"/>
        </w:rPr>
        <w:t>mold</w:t>
      </w:r>
      <w:proofErr w:type="spellEnd"/>
      <w:r w:rsidRPr="00722130">
        <w:rPr>
          <w:rFonts w:ascii="Times New Roman" w:eastAsia="Aptos" w:hAnsi="Times New Roman" w:cs="Times New Roman"/>
          <w:kern w:val="2"/>
          <w:sz w:val="24"/>
          <w:szCs w:val="24"/>
          <w:highlight w:val="cyan"/>
        </w:rPr>
        <w:t xml:space="preserve"> (Samaddar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xml:space="preserve">., 2024). Standard drug disks are commercially available for only few antifungal drugs. Agar screening method has been developed for </w:t>
      </w:r>
      <w:r w:rsidRPr="00722130">
        <w:rPr>
          <w:rFonts w:ascii="Times New Roman" w:eastAsia="Aptos" w:hAnsi="Times New Roman" w:cs="Times New Roman"/>
          <w:i/>
          <w:iCs/>
          <w:kern w:val="2"/>
          <w:sz w:val="24"/>
          <w:szCs w:val="24"/>
          <w:highlight w:val="cyan"/>
        </w:rPr>
        <w:t>Aspergillus</w:t>
      </w:r>
      <w:r w:rsidRPr="00722130">
        <w:rPr>
          <w:rFonts w:ascii="Times New Roman" w:eastAsia="Aptos" w:hAnsi="Times New Roman" w:cs="Times New Roman"/>
          <w:kern w:val="2"/>
          <w:sz w:val="24"/>
          <w:szCs w:val="24"/>
          <w:highlight w:val="cyan"/>
        </w:rPr>
        <w:t xml:space="preserve"> species which is easy to perform and interpret but the method is a screening method which requires broth dilution method for a back-up (Berkow </w:t>
      </w:r>
      <w:r w:rsidRPr="00722130">
        <w:rPr>
          <w:rFonts w:ascii="Times New Roman" w:eastAsia="Aptos" w:hAnsi="Times New Roman" w:cs="Times New Roman"/>
          <w:i/>
          <w:iCs/>
          <w:kern w:val="2"/>
          <w:sz w:val="24"/>
          <w:szCs w:val="24"/>
          <w:highlight w:val="cyan"/>
        </w:rPr>
        <w:t>et</w:t>
      </w:r>
      <w:r w:rsidRPr="00722130">
        <w:rPr>
          <w:rFonts w:ascii="Times New Roman" w:eastAsia="Aptos" w:hAnsi="Times New Roman" w:cs="Times New Roman"/>
          <w:kern w:val="2"/>
          <w:sz w:val="24"/>
          <w:szCs w:val="24"/>
          <w:highlight w:val="cyan"/>
        </w:rPr>
        <w:t xml:space="preserve"> </w:t>
      </w:r>
      <w:r w:rsidRPr="00722130">
        <w:rPr>
          <w:rFonts w:ascii="Times New Roman" w:eastAsia="Aptos" w:hAnsi="Times New Roman" w:cs="Times New Roman"/>
          <w:i/>
          <w:iCs/>
          <w:kern w:val="2"/>
          <w:sz w:val="24"/>
          <w:szCs w:val="24"/>
          <w:highlight w:val="cyan"/>
        </w:rPr>
        <w:t>al</w:t>
      </w:r>
      <w:r w:rsidRPr="00722130">
        <w:rPr>
          <w:rFonts w:ascii="Times New Roman" w:eastAsia="Aptos" w:hAnsi="Times New Roman" w:cs="Times New Roman"/>
          <w:kern w:val="2"/>
          <w:sz w:val="24"/>
          <w:szCs w:val="24"/>
          <w:highlight w:val="cyan"/>
        </w:rPr>
        <w:t>., 2020).</w:t>
      </w:r>
    </w:p>
    <w:p w14:paraId="7AA4EAD1"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highlight w:val="cyan"/>
        </w:rPr>
        <w:t>There is no interpretative breakpoint to guide optimal antifungal therapy, and no approved method for evaluation of</w:t>
      </w:r>
      <w:r w:rsidRPr="00722130">
        <w:rPr>
          <w:rFonts w:ascii="Times New Roman" w:eastAsia="Aptos" w:hAnsi="Times New Roman" w:cs="Times New Roman"/>
          <w:i/>
          <w:iCs/>
          <w:kern w:val="2"/>
          <w:sz w:val="24"/>
          <w:szCs w:val="24"/>
          <w:highlight w:val="cyan"/>
        </w:rPr>
        <w:t xml:space="preserve"> in vitro</w:t>
      </w:r>
      <w:r w:rsidRPr="00722130">
        <w:rPr>
          <w:rFonts w:ascii="Times New Roman" w:eastAsia="Aptos" w:hAnsi="Times New Roman" w:cs="Times New Roman"/>
          <w:kern w:val="2"/>
          <w:sz w:val="24"/>
          <w:szCs w:val="24"/>
          <w:highlight w:val="cyan"/>
        </w:rPr>
        <w:t xml:space="preserve"> efficacy of antifungal drug combinations to improve treatment outcome especially for invasive infections caused by dematiaceous fungi. Each antifungal exhibits specific impact on </w:t>
      </w:r>
      <w:proofErr w:type="spellStart"/>
      <w:r w:rsidRPr="00722130">
        <w:rPr>
          <w:rFonts w:ascii="Times New Roman" w:eastAsia="Aptos" w:hAnsi="Times New Roman" w:cs="Times New Roman"/>
          <w:kern w:val="2"/>
          <w:sz w:val="24"/>
          <w:szCs w:val="24"/>
          <w:highlight w:val="cyan"/>
        </w:rPr>
        <w:t>mold</w:t>
      </w:r>
      <w:proofErr w:type="spellEnd"/>
      <w:r w:rsidRPr="00722130">
        <w:rPr>
          <w:rFonts w:ascii="Times New Roman" w:eastAsia="Aptos" w:hAnsi="Times New Roman" w:cs="Times New Roman"/>
          <w:kern w:val="2"/>
          <w:sz w:val="24"/>
          <w:szCs w:val="24"/>
          <w:highlight w:val="cyan"/>
        </w:rPr>
        <w:t xml:space="preserve"> growth which requires unique endpoint for interpretation. It is also difficult to correlate </w:t>
      </w:r>
      <w:r w:rsidRPr="00722130">
        <w:rPr>
          <w:rFonts w:ascii="Times New Roman" w:eastAsia="Aptos" w:hAnsi="Times New Roman" w:cs="Times New Roman"/>
          <w:i/>
          <w:iCs/>
          <w:kern w:val="2"/>
          <w:sz w:val="24"/>
          <w:szCs w:val="24"/>
          <w:highlight w:val="cyan"/>
        </w:rPr>
        <w:t>in</w:t>
      </w:r>
      <w:r w:rsidRPr="00722130">
        <w:rPr>
          <w:rFonts w:ascii="Times New Roman" w:eastAsia="Aptos" w:hAnsi="Times New Roman" w:cs="Times New Roman"/>
          <w:kern w:val="2"/>
          <w:sz w:val="24"/>
          <w:szCs w:val="24"/>
          <w:highlight w:val="cyan"/>
        </w:rPr>
        <w:t xml:space="preserve"> </w:t>
      </w:r>
      <w:r w:rsidRPr="00722130">
        <w:rPr>
          <w:rFonts w:ascii="Times New Roman" w:eastAsia="Aptos" w:hAnsi="Times New Roman" w:cs="Times New Roman"/>
          <w:i/>
          <w:iCs/>
          <w:kern w:val="2"/>
          <w:sz w:val="24"/>
          <w:szCs w:val="24"/>
          <w:highlight w:val="cyan"/>
        </w:rPr>
        <w:t>vitro</w:t>
      </w:r>
      <w:r w:rsidRPr="00722130">
        <w:rPr>
          <w:rFonts w:ascii="Times New Roman" w:eastAsia="Aptos" w:hAnsi="Times New Roman" w:cs="Times New Roman"/>
          <w:kern w:val="2"/>
          <w:sz w:val="24"/>
          <w:szCs w:val="24"/>
          <w:highlight w:val="cyan"/>
        </w:rPr>
        <w:t xml:space="preserve"> susceptibility test results with </w:t>
      </w:r>
      <w:r w:rsidRPr="00722130">
        <w:rPr>
          <w:rFonts w:ascii="Times New Roman" w:eastAsia="Aptos" w:hAnsi="Times New Roman" w:cs="Times New Roman"/>
          <w:i/>
          <w:iCs/>
          <w:kern w:val="2"/>
          <w:sz w:val="24"/>
          <w:szCs w:val="24"/>
          <w:highlight w:val="cyan"/>
        </w:rPr>
        <w:t>in vivo</w:t>
      </w:r>
      <w:r w:rsidRPr="00722130">
        <w:rPr>
          <w:rFonts w:ascii="Times New Roman" w:eastAsia="Aptos" w:hAnsi="Times New Roman" w:cs="Times New Roman"/>
          <w:kern w:val="2"/>
          <w:sz w:val="24"/>
          <w:szCs w:val="24"/>
          <w:highlight w:val="cyan"/>
        </w:rPr>
        <w:t xml:space="preserve"> treatment success.</w:t>
      </w:r>
      <w:r w:rsidRPr="00722130">
        <w:rPr>
          <w:rFonts w:ascii="Times New Roman" w:eastAsia="Aptos" w:hAnsi="Times New Roman" w:cs="Times New Roman"/>
          <w:kern w:val="2"/>
          <w:sz w:val="24"/>
          <w:szCs w:val="24"/>
        </w:rPr>
        <w:t xml:space="preserve">  </w:t>
      </w:r>
    </w:p>
    <w:p w14:paraId="23D13D47"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highlight w:val="cyan"/>
        </w:rPr>
        <w:t xml:space="preserve">In addition to detection of phenotypic resistance through MIC-based antifungal susceptibility methods, molecular testing methods can be used to detect mutation in specific gene responsible for the susceptibility of antifungal drug. The method can only detect known molecular resistance mechanisms and its application in treatment is dependent on increased understanding of fungal resistance mechanisms (Otto </w:t>
      </w:r>
      <w:r w:rsidRPr="00722130">
        <w:rPr>
          <w:rFonts w:ascii="Times New Roman" w:eastAsia="Aptos" w:hAnsi="Times New Roman" w:cs="Times New Roman"/>
          <w:i/>
          <w:iCs/>
          <w:kern w:val="2"/>
          <w:sz w:val="24"/>
          <w:szCs w:val="24"/>
          <w:highlight w:val="cyan"/>
        </w:rPr>
        <w:t>et al</w:t>
      </w:r>
      <w:r w:rsidRPr="00722130">
        <w:rPr>
          <w:rFonts w:ascii="Times New Roman" w:eastAsia="Aptos" w:hAnsi="Times New Roman" w:cs="Times New Roman"/>
          <w:kern w:val="2"/>
          <w:sz w:val="24"/>
          <w:szCs w:val="24"/>
          <w:highlight w:val="cyan"/>
        </w:rPr>
        <w:t>., 2023).</w:t>
      </w:r>
      <w:r w:rsidRPr="00722130">
        <w:rPr>
          <w:rFonts w:ascii="Times New Roman" w:eastAsia="Aptos" w:hAnsi="Times New Roman" w:cs="Times New Roman"/>
          <w:kern w:val="2"/>
          <w:sz w:val="24"/>
          <w:szCs w:val="24"/>
        </w:rPr>
        <w:t xml:space="preserve">       </w:t>
      </w:r>
    </w:p>
    <w:p w14:paraId="2D288F41"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Implications of Antifungal Resistance in Dematiaceous Fungi</w:t>
      </w:r>
    </w:p>
    <w:p w14:paraId="080C8EE0"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Antifungal resistance in dematiaceous fungi is associated with treatment failure, </w:t>
      </w:r>
      <w:r w:rsidRPr="00722130">
        <w:rPr>
          <w:rFonts w:ascii="Times New Roman" w:eastAsia="Aptos" w:hAnsi="Times New Roman" w:cs="Times New Roman"/>
          <w:kern w:val="2"/>
          <w:sz w:val="24"/>
          <w:szCs w:val="24"/>
          <w:highlight w:val="cyan"/>
        </w:rPr>
        <w:t>reduced treatment options,</w:t>
      </w:r>
      <w:r w:rsidRPr="00722130">
        <w:rPr>
          <w:rFonts w:ascii="Times New Roman" w:eastAsia="Aptos" w:hAnsi="Times New Roman" w:cs="Times New Roman"/>
          <w:kern w:val="2"/>
          <w:sz w:val="24"/>
          <w:szCs w:val="24"/>
        </w:rPr>
        <w:t xml:space="preserve"> high mortality, </w:t>
      </w:r>
      <w:r w:rsidRPr="00722130">
        <w:rPr>
          <w:rFonts w:ascii="Times New Roman" w:eastAsia="Aptos" w:hAnsi="Times New Roman" w:cs="Times New Roman"/>
          <w:kern w:val="2"/>
          <w:sz w:val="24"/>
          <w:szCs w:val="24"/>
          <w:highlight w:val="cyan"/>
        </w:rPr>
        <w:t>emerging superbugs</w:t>
      </w:r>
      <w:r w:rsidRPr="00722130">
        <w:rPr>
          <w:rFonts w:ascii="Times New Roman" w:eastAsia="Aptos" w:hAnsi="Times New Roman" w:cs="Times New Roman"/>
          <w:kern w:val="2"/>
          <w:sz w:val="24"/>
          <w:szCs w:val="24"/>
        </w:rPr>
        <w:t xml:space="preserve">, prolonged hospitalization, and increased cost of healthcare. It increases the challenges of diagnosis for effective treatment and identification of resistance mechanism. It is a great challenge in developing countries where there is limited availability of some antifungal formulations. </w:t>
      </w:r>
    </w:p>
    <w:p w14:paraId="64D1EE2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Refractory infections due to treatment failure</w:t>
      </w:r>
    </w:p>
    <w:p w14:paraId="64AB4D80"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Antifungal resistance leads to treatment failure and refractory infection due to reduced drug efficacy. Development of cardiac Q-T prolongation was caused by itraconazole after several weeks of administering it on a woman with chromoblastomycosis which was discontinued, followed by the administration of terbinafine 250 mg daily for three months but had no effect (Martinelli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The clinical handling of cerebral </w:t>
      </w:r>
      <w:proofErr w:type="spellStart"/>
      <w:r w:rsidRPr="00722130">
        <w:rPr>
          <w:rFonts w:ascii="Times New Roman" w:eastAsia="Aptos" w:hAnsi="Times New Roman" w:cs="Times New Roman"/>
          <w:kern w:val="2"/>
          <w:sz w:val="24"/>
          <w:szCs w:val="24"/>
        </w:rPr>
        <w:t>phaeohypomycosis</w:t>
      </w:r>
      <w:proofErr w:type="spellEnd"/>
      <w:r w:rsidRPr="00722130">
        <w:rPr>
          <w:rFonts w:ascii="Times New Roman" w:eastAsia="Aptos" w:hAnsi="Times New Roman" w:cs="Times New Roman"/>
          <w:kern w:val="2"/>
          <w:sz w:val="24"/>
          <w:szCs w:val="24"/>
        </w:rPr>
        <w:t xml:space="preserve"> is demanding because of the limited effectiveness of current antifungal treatment (Samaddar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Ganesan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reported the treatment outcomes for fungal keratitis involving various species of dematiaceous fungi using </w:t>
      </w:r>
      <w:r w:rsidRPr="00722130">
        <w:rPr>
          <w:rFonts w:ascii="Times New Roman" w:eastAsia="Aptos" w:hAnsi="Times New Roman" w:cs="Times New Roman"/>
          <w:kern w:val="2"/>
          <w:sz w:val="24"/>
          <w:szCs w:val="24"/>
        </w:rPr>
        <w:lastRenderedPageBreak/>
        <w:t xml:space="preserve">antifungal medication (such as natamycin and voriconazole) where complete healing was recorded for </w:t>
      </w:r>
      <w:proofErr w:type="spellStart"/>
      <w:r w:rsidRPr="00722130">
        <w:rPr>
          <w:rFonts w:ascii="Times New Roman" w:eastAsia="Aptos" w:hAnsi="Times New Roman" w:cs="Times New Roman"/>
          <w:i/>
          <w:iCs/>
          <w:kern w:val="2"/>
          <w:sz w:val="24"/>
          <w:szCs w:val="24"/>
        </w:rPr>
        <w:t>Bipolaris</w:t>
      </w:r>
      <w:proofErr w:type="spellEnd"/>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Nigrospora</w:t>
      </w:r>
      <w:proofErr w:type="spellEnd"/>
      <w:r w:rsidRPr="00722130">
        <w:rPr>
          <w:rFonts w:ascii="Times New Roman" w:eastAsia="Aptos" w:hAnsi="Times New Roman" w:cs="Times New Roman"/>
          <w:kern w:val="2"/>
          <w:sz w:val="24"/>
          <w:szCs w:val="24"/>
        </w:rPr>
        <w:t xml:space="preserve"> species, followed by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 xml:space="preserve">(90%), </w:t>
      </w:r>
      <w:proofErr w:type="spellStart"/>
      <w:r w:rsidRPr="00722130">
        <w:rPr>
          <w:rFonts w:ascii="Times New Roman" w:eastAsia="Aptos" w:hAnsi="Times New Roman" w:cs="Times New Roman"/>
          <w:i/>
          <w:iCs/>
          <w:kern w:val="2"/>
          <w:sz w:val="24"/>
          <w:szCs w:val="24"/>
        </w:rPr>
        <w:t>Exserohilum</w:t>
      </w:r>
      <w:proofErr w:type="spellEnd"/>
      <w:r w:rsidRPr="00722130">
        <w:rPr>
          <w:rFonts w:ascii="Times New Roman" w:eastAsia="Aptos" w:hAnsi="Times New Roman" w:cs="Times New Roman"/>
          <w:kern w:val="2"/>
          <w:sz w:val="24"/>
          <w:szCs w:val="24"/>
        </w:rPr>
        <w:t xml:space="preserve"> (80%),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(80%), and </w:t>
      </w:r>
      <w:proofErr w:type="spellStart"/>
      <w:r w:rsidRPr="00722130">
        <w:rPr>
          <w:rFonts w:ascii="Times New Roman" w:eastAsia="Aptos" w:hAnsi="Times New Roman" w:cs="Times New Roman"/>
          <w:i/>
          <w:iCs/>
          <w:kern w:val="2"/>
          <w:sz w:val="24"/>
          <w:szCs w:val="24"/>
        </w:rPr>
        <w:t>Lasodiplodia</w:t>
      </w:r>
      <w:proofErr w:type="spellEnd"/>
      <w:r w:rsidRPr="00722130">
        <w:rPr>
          <w:rFonts w:ascii="Times New Roman" w:eastAsia="Aptos" w:hAnsi="Times New Roman" w:cs="Times New Roman"/>
          <w:kern w:val="2"/>
          <w:sz w:val="24"/>
          <w:szCs w:val="24"/>
        </w:rPr>
        <w:t xml:space="preserve"> (75%) while </w:t>
      </w:r>
      <w:r w:rsidRPr="00722130">
        <w:rPr>
          <w:rFonts w:ascii="Times New Roman" w:eastAsia="Aptos" w:hAnsi="Times New Roman" w:cs="Times New Roman"/>
          <w:i/>
          <w:iCs/>
          <w:kern w:val="2"/>
          <w:sz w:val="24"/>
          <w:szCs w:val="24"/>
        </w:rPr>
        <w:t>Cladosporium</w:t>
      </w:r>
      <w:r w:rsidRPr="00722130">
        <w:rPr>
          <w:rFonts w:ascii="Times New Roman" w:eastAsia="Aptos" w:hAnsi="Times New Roman" w:cs="Times New Roman"/>
          <w:kern w:val="2"/>
          <w:sz w:val="24"/>
          <w:szCs w:val="24"/>
        </w:rPr>
        <w:t xml:space="preserve"> species required therapeutic penetrating keratoplasty (TPK).</w:t>
      </w:r>
    </w:p>
    <w:p w14:paraId="1AC90BD5"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Increased morbidity and mortality rates in immunocompromised patients</w:t>
      </w:r>
    </w:p>
    <w:p w14:paraId="2DD7A62C"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Alabdely</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 identified</w:t>
      </w:r>
      <w:r w:rsidRPr="00722130">
        <w:rPr>
          <w:rFonts w:ascii="Times New Roman" w:eastAsia="Aptos" w:hAnsi="Times New Roman" w:cs="Times New Roman"/>
          <w:i/>
          <w:iCs/>
          <w:kern w:val="2"/>
          <w:sz w:val="24"/>
          <w:szCs w:val="24"/>
        </w:rPr>
        <w:t xml:space="preserve"> R</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mackenziei</w:t>
      </w:r>
      <w:proofErr w:type="spellEnd"/>
      <w:r w:rsidRPr="00722130">
        <w:rPr>
          <w:rFonts w:ascii="Times New Roman" w:eastAsia="Aptos" w:hAnsi="Times New Roman" w:cs="Times New Roman"/>
          <w:kern w:val="2"/>
          <w:sz w:val="24"/>
          <w:szCs w:val="24"/>
        </w:rPr>
        <w:t xml:space="preserve"> as the most prevalent fungus that leads to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cases and </w:t>
      </w:r>
      <w:r w:rsidRPr="00722130">
        <w:rPr>
          <w:rFonts w:ascii="Times New Roman" w:eastAsia="Aptos" w:hAnsi="Times New Roman" w:cs="Times New Roman"/>
          <w:kern w:val="2"/>
          <w:sz w:val="24"/>
          <w:szCs w:val="24"/>
          <w:highlight w:val="cyan"/>
        </w:rPr>
        <w:t>is</w:t>
      </w:r>
      <w:r w:rsidRPr="00722130">
        <w:rPr>
          <w:rFonts w:ascii="Times New Roman" w:eastAsia="Aptos" w:hAnsi="Times New Roman" w:cs="Times New Roman"/>
          <w:kern w:val="2"/>
          <w:sz w:val="24"/>
          <w:szCs w:val="24"/>
        </w:rPr>
        <w:t xml:space="preserve"> associated with high mortality at a tertiary hospital in Riyadh, Saudi Arabia. He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also reported the mortality rates of pulmonary (25%), disseminated (36%), and cerebral (55%)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where nearly 19% of patients involved had poor quality of life caused by complications such as disability, disfigurement and blindness.</w:t>
      </w:r>
    </w:p>
    <w:p w14:paraId="450EBDE0"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prognosis for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remains poor regardless of patient’s immune statue, with almost 70% mortality rate even when patients were treated with combination of surgical intervention and major antifungal classes including polyenes, echinocandins, azoles and the nucleoside </w:t>
      </w:r>
      <w:proofErr w:type="spellStart"/>
      <w:r w:rsidRPr="00722130">
        <w:rPr>
          <w:rFonts w:ascii="Times New Roman" w:eastAsia="Aptos" w:hAnsi="Times New Roman" w:cs="Times New Roman"/>
          <w:kern w:val="2"/>
          <w:sz w:val="24"/>
          <w:szCs w:val="24"/>
        </w:rPr>
        <w:t>analog</w:t>
      </w:r>
      <w:proofErr w:type="spellEnd"/>
      <w:r w:rsidRPr="00722130">
        <w:rPr>
          <w:rFonts w:ascii="Times New Roman" w:eastAsia="Aptos" w:hAnsi="Times New Roman" w:cs="Times New Roman"/>
          <w:kern w:val="2"/>
          <w:sz w:val="24"/>
          <w:szCs w:val="24"/>
        </w:rPr>
        <w:t xml:space="preserve"> 5-flycytosine (Samaddar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Oral antifungal fluconazole, may prolong the QT interval and </w:t>
      </w:r>
      <w:r w:rsidRPr="00722130">
        <w:rPr>
          <w:rFonts w:ascii="Times New Roman" w:eastAsia="Aptos" w:hAnsi="Times New Roman" w:cs="Times New Roman"/>
          <w:kern w:val="2"/>
          <w:sz w:val="24"/>
          <w:szCs w:val="24"/>
          <w:highlight w:val="cyan"/>
        </w:rPr>
        <w:t>pose</w:t>
      </w:r>
      <w:r w:rsidRPr="00722130">
        <w:rPr>
          <w:rFonts w:ascii="Times New Roman" w:eastAsia="Aptos" w:hAnsi="Times New Roman" w:cs="Times New Roman"/>
          <w:kern w:val="2"/>
          <w:sz w:val="24"/>
          <w:szCs w:val="24"/>
        </w:rPr>
        <w:t xml:space="preserve"> cardiovascular risks (</w:t>
      </w:r>
      <w:proofErr w:type="spellStart"/>
      <w:r w:rsidRPr="00722130">
        <w:rPr>
          <w:rFonts w:ascii="Times New Roman" w:eastAsia="Aptos" w:hAnsi="Times New Roman" w:cs="Times New Roman"/>
          <w:kern w:val="2"/>
          <w:sz w:val="24"/>
          <w:szCs w:val="24"/>
        </w:rPr>
        <w:t>Maskan</w:t>
      </w:r>
      <w:proofErr w:type="spellEnd"/>
      <w:r w:rsidRPr="00722130">
        <w:rPr>
          <w:rFonts w:ascii="Times New Roman" w:eastAsia="Aptos" w:hAnsi="Times New Roman" w:cs="Times New Roman"/>
          <w:kern w:val="2"/>
          <w:sz w:val="24"/>
          <w:szCs w:val="24"/>
        </w:rPr>
        <w:t xml:space="preserve"> Bermudez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Lang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(2018) reported that while the systemic infections of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are exceedingly rare, they are associated with both significant mortality and morbidity. It was also reported that infections caused by this dematiaceous fungus can range from mild skin conditions to severe systemic diseases, with a fatality rate of about 40% (Usuda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2021).</w:t>
      </w:r>
    </w:p>
    <w:p w14:paraId="619716AF"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Innovative Approaches to Treatment of Resistant Dematiaceous Fungal Infections</w:t>
      </w:r>
    </w:p>
    <w:p w14:paraId="7C4E2F6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Dematiaceous fungi are characterized by their dark pigmentation, and </w:t>
      </w:r>
      <w:r w:rsidRPr="00722130">
        <w:rPr>
          <w:rFonts w:ascii="Times New Roman" w:eastAsia="Aptos" w:hAnsi="Times New Roman" w:cs="Times New Roman"/>
          <w:kern w:val="2"/>
          <w:sz w:val="24"/>
          <w:szCs w:val="24"/>
          <w:highlight w:val="cyan"/>
        </w:rPr>
        <w:t>are</w:t>
      </w:r>
      <w:r w:rsidRPr="00722130">
        <w:rPr>
          <w:rFonts w:ascii="Times New Roman" w:eastAsia="Aptos" w:hAnsi="Times New Roman" w:cs="Times New Roman"/>
          <w:kern w:val="2"/>
          <w:sz w:val="24"/>
          <w:szCs w:val="24"/>
        </w:rPr>
        <w:t xml:space="preserve"> known for causing infections such as chromoblastomycosis,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eumycetoma, and sometimes onychomycosis. Antifungal drugs are the primary therapeutic choices for these infections; however, the increasing rate of resistance in dematiaceous fungal infections has led to the exploration of novel approaches</w:t>
      </w:r>
      <w:r w:rsidRPr="00722130">
        <w:rPr>
          <w:rFonts w:ascii="Times New Roman" w:eastAsia="Aptos" w:hAnsi="Times New Roman" w:cs="Times New Roman"/>
          <w:color w:val="FF0000"/>
          <w:kern w:val="2"/>
          <w:sz w:val="24"/>
          <w:szCs w:val="24"/>
        </w:rPr>
        <w:t>.</w:t>
      </w:r>
      <w:r w:rsidRPr="00722130">
        <w:rPr>
          <w:rFonts w:ascii="Times New Roman" w:eastAsia="Aptos" w:hAnsi="Times New Roman" w:cs="Times New Roman"/>
          <w:kern w:val="2"/>
          <w:sz w:val="24"/>
          <w:szCs w:val="24"/>
        </w:rPr>
        <w:t xml:space="preserve"> Exploration of innovative therapeutic strategies are essential to combat the rise in antifungal resistance among these pathogens as discussed below.</w:t>
      </w:r>
    </w:p>
    <w:p w14:paraId="5E7CAD73"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Combination therapies to overcome resistance</w:t>
      </w:r>
    </w:p>
    <w:p w14:paraId="7016EF83"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Monotherapy results in therapeutic failure and possible use of combination therapy. Combination therapies provide an enhanced plan for prevention of drug resistance, and promotion of efficacy, allowing for a lower dosage but minimizing dose-related toxicity which may occur. The combination of extended-spectrum triazole and 5-flucytosine has demonstrated an </w:t>
      </w:r>
      <w:r w:rsidRPr="00722130">
        <w:rPr>
          <w:rFonts w:ascii="Times New Roman" w:eastAsia="Aptos" w:hAnsi="Times New Roman" w:cs="Times New Roman"/>
          <w:i/>
          <w:iCs/>
          <w:kern w:val="2"/>
          <w:sz w:val="24"/>
          <w:szCs w:val="24"/>
        </w:rPr>
        <w:t>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vitro</w:t>
      </w:r>
      <w:r w:rsidRPr="00722130">
        <w:rPr>
          <w:rFonts w:ascii="Times New Roman" w:eastAsia="Aptos" w:hAnsi="Times New Roman" w:cs="Times New Roman"/>
          <w:kern w:val="2"/>
          <w:sz w:val="24"/>
          <w:szCs w:val="24"/>
        </w:rPr>
        <w:t xml:space="preserve"> efficacy against various black </w:t>
      </w:r>
      <w:proofErr w:type="spellStart"/>
      <w:r w:rsidRPr="00722130">
        <w:rPr>
          <w:rFonts w:ascii="Times New Roman" w:eastAsia="Aptos" w:hAnsi="Times New Roman" w:cs="Times New Roman"/>
          <w:kern w:val="2"/>
          <w:sz w:val="24"/>
          <w:szCs w:val="24"/>
        </w:rPr>
        <w:t>molds</w:t>
      </w:r>
      <w:proofErr w:type="spellEnd"/>
      <w:r w:rsidRPr="00722130">
        <w:rPr>
          <w:rFonts w:ascii="Times New Roman" w:eastAsia="Aptos" w:hAnsi="Times New Roman" w:cs="Times New Roman"/>
          <w:kern w:val="2"/>
          <w:sz w:val="24"/>
          <w:szCs w:val="24"/>
        </w:rPr>
        <w:t>, although surgical removal remained crucial for a successful outcome (</w:t>
      </w:r>
      <w:proofErr w:type="spellStart"/>
      <w:r w:rsidRPr="00722130">
        <w:rPr>
          <w:rFonts w:ascii="Times New Roman" w:eastAsia="Aptos" w:hAnsi="Times New Roman" w:cs="Times New Roman"/>
          <w:kern w:val="2"/>
          <w:sz w:val="24"/>
          <w:szCs w:val="24"/>
        </w:rPr>
        <w:t>Alabdely</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There is no established standard treatment for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but broad-spectrum triazoles such as </w:t>
      </w:r>
      <w:proofErr w:type="spellStart"/>
      <w:r w:rsidRPr="00722130">
        <w:rPr>
          <w:rFonts w:ascii="Times New Roman" w:eastAsia="Aptos" w:hAnsi="Times New Roman" w:cs="Times New Roman"/>
          <w:kern w:val="2"/>
          <w:sz w:val="24"/>
          <w:szCs w:val="24"/>
        </w:rPr>
        <w:t>isaconazole</w:t>
      </w:r>
      <w:proofErr w:type="spellEnd"/>
      <w:r w:rsidRPr="00722130">
        <w:rPr>
          <w:rFonts w:ascii="Times New Roman" w:eastAsia="Aptos" w:hAnsi="Times New Roman" w:cs="Times New Roman"/>
          <w:kern w:val="2"/>
          <w:sz w:val="24"/>
          <w:szCs w:val="24"/>
        </w:rPr>
        <w:t xml:space="preserve">, itraconazole, voriconazole and </w:t>
      </w:r>
      <w:proofErr w:type="spellStart"/>
      <w:r w:rsidRPr="00722130">
        <w:rPr>
          <w:rFonts w:ascii="Times New Roman" w:eastAsia="Aptos" w:hAnsi="Times New Roman" w:cs="Times New Roman"/>
          <w:kern w:val="2"/>
          <w:sz w:val="24"/>
          <w:szCs w:val="24"/>
        </w:rPr>
        <w:t>posaconazole</w:t>
      </w:r>
      <w:proofErr w:type="spellEnd"/>
      <w:r w:rsidRPr="00722130">
        <w:rPr>
          <w:rFonts w:ascii="Times New Roman" w:eastAsia="Aptos" w:hAnsi="Times New Roman" w:cs="Times New Roman"/>
          <w:kern w:val="2"/>
          <w:sz w:val="24"/>
          <w:szCs w:val="24"/>
        </w:rPr>
        <w:t xml:space="preserve"> currently serve as the cornerstone of therapy (Arcobello and Revankar 2020), but the combination of </w:t>
      </w:r>
      <w:proofErr w:type="spellStart"/>
      <w:r w:rsidRPr="00722130">
        <w:rPr>
          <w:rFonts w:ascii="Times New Roman" w:eastAsia="Aptos" w:hAnsi="Times New Roman" w:cs="Times New Roman"/>
          <w:kern w:val="2"/>
          <w:sz w:val="24"/>
          <w:szCs w:val="24"/>
        </w:rPr>
        <w:t>isavuconazole</w:t>
      </w:r>
      <w:proofErr w:type="spellEnd"/>
      <w:r w:rsidRPr="00722130">
        <w:rPr>
          <w:rFonts w:ascii="Times New Roman" w:eastAsia="Aptos" w:hAnsi="Times New Roman" w:cs="Times New Roman"/>
          <w:kern w:val="2"/>
          <w:sz w:val="24"/>
          <w:szCs w:val="24"/>
        </w:rPr>
        <w:t xml:space="preserve"> and 5-flucytosine was reported to be antagonistic and should be avoided (Samaddar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2024).  The report of the synergism of </w:t>
      </w:r>
      <w:r w:rsidRPr="00722130">
        <w:rPr>
          <w:rFonts w:ascii="Times New Roman" w:eastAsia="Aptos" w:hAnsi="Times New Roman" w:cs="Times New Roman"/>
          <w:i/>
          <w:iCs/>
          <w:kern w:val="2"/>
          <w:sz w:val="24"/>
          <w:szCs w:val="24"/>
        </w:rPr>
        <w:t>Pyrvinium</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pamoate</w:t>
      </w:r>
      <w:r w:rsidRPr="00722130">
        <w:rPr>
          <w:rFonts w:ascii="Times New Roman" w:eastAsia="Aptos" w:hAnsi="Times New Roman" w:cs="Times New Roman"/>
          <w:kern w:val="2"/>
          <w:sz w:val="24"/>
          <w:szCs w:val="24"/>
        </w:rPr>
        <w:t xml:space="preserve"> with itraconazole, voriconazole and </w:t>
      </w:r>
      <w:proofErr w:type="spellStart"/>
      <w:r w:rsidRPr="00722130">
        <w:rPr>
          <w:rFonts w:ascii="Times New Roman" w:eastAsia="Aptos" w:hAnsi="Times New Roman" w:cs="Times New Roman"/>
          <w:kern w:val="2"/>
          <w:sz w:val="24"/>
          <w:szCs w:val="24"/>
        </w:rPr>
        <w:t>posaconazole</w:t>
      </w:r>
      <w:proofErr w:type="spellEnd"/>
      <w:r w:rsidRPr="00722130">
        <w:rPr>
          <w:rFonts w:ascii="Times New Roman" w:eastAsia="Aptos" w:hAnsi="Times New Roman" w:cs="Times New Roman"/>
          <w:kern w:val="2"/>
          <w:sz w:val="24"/>
          <w:szCs w:val="24"/>
        </w:rPr>
        <w:t xml:space="preserve"> were observed against 88.9%, 50% and 72.2% strains of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 xml:space="preserve">dermatitidis </w:t>
      </w:r>
      <w:r w:rsidRPr="00722130">
        <w:rPr>
          <w:rFonts w:ascii="Times New Roman" w:eastAsia="Aptos" w:hAnsi="Times New Roman" w:cs="Times New Roman"/>
          <w:kern w:val="2"/>
          <w:sz w:val="24"/>
          <w:szCs w:val="24"/>
        </w:rPr>
        <w:t>biofilms</w:t>
      </w:r>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 xml:space="preserve">respectively (Sun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2020). </w:t>
      </w:r>
    </w:p>
    <w:p w14:paraId="3AEF7385"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In the treatment of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echinocandin is not recommended as a monotherapy due to poor penetration of the drug in the cerebrospinal fluid and the high minimum effective concentration exhibited by the dematiaceous fungi (Samaddar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2024). Thus, to avoid refractory cerebral infection, echinocandin must be combined with azole and flucytosine. The double combination of echinocandin and a triazole (voriconazole + </w:t>
      </w:r>
      <w:proofErr w:type="spellStart"/>
      <w:r w:rsidRPr="00722130">
        <w:rPr>
          <w:rFonts w:ascii="Times New Roman" w:eastAsia="Aptos" w:hAnsi="Times New Roman" w:cs="Times New Roman"/>
          <w:kern w:val="2"/>
          <w:sz w:val="24"/>
          <w:szCs w:val="24"/>
        </w:rPr>
        <w:t>caspofungin</w:t>
      </w:r>
      <w:proofErr w:type="spellEnd"/>
      <w:r w:rsidRPr="00722130">
        <w:rPr>
          <w:rFonts w:ascii="Times New Roman" w:eastAsia="Aptos" w:hAnsi="Times New Roman" w:cs="Times New Roman"/>
          <w:kern w:val="2"/>
          <w:sz w:val="24"/>
          <w:szCs w:val="24"/>
        </w:rPr>
        <w:t xml:space="preserve">; itraconazole + anidulafungin) is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promising therapeutic option for cerebral infection. When surgery is not an option, using a combination therapy of a triazole, 5-flucytosine, and an echinocandin is linked to survival </w:t>
      </w:r>
      <w:r w:rsidRPr="00722130">
        <w:rPr>
          <w:rFonts w:ascii="Times New Roman" w:eastAsia="Aptos" w:hAnsi="Times New Roman" w:cs="Times New Roman"/>
          <w:kern w:val="2"/>
          <w:sz w:val="24"/>
          <w:szCs w:val="24"/>
        </w:rPr>
        <w:lastRenderedPageBreak/>
        <w:t xml:space="preserve">outcomes, and can serve as the primary treatment approach (Chowdhary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2014). Samaddar </w:t>
      </w:r>
      <w:r w:rsidRPr="00722130">
        <w:rPr>
          <w:rFonts w:ascii="Times New Roman" w:eastAsia="Aptos" w:hAnsi="Times New Roman" w:cs="Times New Roman"/>
          <w:i/>
          <w:iCs/>
          <w:kern w:val="2"/>
          <w:sz w:val="24"/>
          <w:szCs w:val="24"/>
        </w:rPr>
        <w:t>et al</w:t>
      </w:r>
      <w:r w:rsidRPr="00722130">
        <w:rPr>
          <w:rFonts w:ascii="Times New Roman" w:eastAsia="Aptos" w:hAnsi="Times New Roman" w:cs="Times New Roman"/>
          <w:kern w:val="2"/>
          <w:sz w:val="24"/>
          <w:szCs w:val="24"/>
        </w:rPr>
        <w:t xml:space="preserve">. (2024) also reported a better </w:t>
      </w:r>
      <w:r w:rsidRPr="00722130">
        <w:rPr>
          <w:rFonts w:ascii="Times New Roman" w:eastAsia="Aptos" w:hAnsi="Times New Roman" w:cs="Times New Roman"/>
          <w:i/>
          <w:iCs/>
          <w:kern w:val="2"/>
          <w:sz w:val="24"/>
          <w:szCs w:val="24"/>
        </w:rPr>
        <w:t>in vitro</w:t>
      </w:r>
      <w:r w:rsidRPr="00722130">
        <w:rPr>
          <w:rFonts w:ascii="Times New Roman" w:eastAsia="Aptos" w:hAnsi="Times New Roman" w:cs="Times New Roman"/>
          <w:kern w:val="2"/>
          <w:sz w:val="24"/>
          <w:szCs w:val="24"/>
        </w:rPr>
        <w:t xml:space="preserve"> activity of triple combination of echinocandin, 5-flucytosine, and either amphotericin B or a triazole against neurotropic dematiaceous fungi than the double combination. </w:t>
      </w:r>
    </w:p>
    <w:p w14:paraId="0F2F83C5"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Everolimus</w:t>
      </w:r>
      <w:proofErr w:type="spellEnd"/>
      <w:r w:rsidRPr="00722130">
        <w:rPr>
          <w:rFonts w:ascii="Times New Roman" w:eastAsia="Aptos" w:hAnsi="Times New Roman" w:cs="Times New Roman"/>
          <w:kern w:val="2"/>
          <w:sz w:val="24"/>
          <w:szCs w:val="24"/>
        </w:rPr>
        <w:t xml:space="preserve">, an immunosuppressant to prevent rejection of organ transplants has been successfully combined with antifungal drugs against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species, </w:t>
      </w:r>
      <w:proofErr w:type="spellStart"/>
      <w:r w:rsidRPr="00722130">
        <w:rPr>
          <w:rFonts w:ascii="Times New Roman" w:eastAsia="Aptos" w:hAnsi="Times New Roman" w:cs="Times New Roman"/>
          <w:i/>
          <w:iCs/>
          <w:kern w:val="2"/>
          <w:sz w:val="24"/>
          <w:szCs w:val="24"/>
        </w:rPr>
        <w:t>Phialophora</w:t>
      </w:r>
      <w:proofErr w:type="spellEnd"/>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isolates which exhibited a synergistic efficacy with amphotericin B, </w:t>
      </w:r>
      <w:proofErr w:type="spellStart"/>
      <w:r w:rsidRPr="00722130">
        <w:rPr>
          <w:rFonts w:ascii="Times New Roman" w:eastAsia="Aptos" w:hAnsi="Times New Roman" w:cs="Times New Roman"/>
          <w:kern w:val="2"/>
          <w:sz w:val="24"/>
          <w:szCs w:val="24"/>
        </w:rPr>
        <w:t>posaconazole</w:t>
      </w:r>
      <w:proofErr w:type="spellEnd"/>
      <w:r w:rsidRPr="00722130">
        <w:rPr>
          <w:rFonts w:ascii="Times New Roman" w:eastAsia="Aptos" w:hAnsi="Times New Roman" w:cs="Times New Roman"/>
          <w:kern w:val="2"/>
          <w:sz w:val="24"/>
          <w:szCs w:val="24"/>
        </w:rPr>
        <w:t xml:space="preserve">, itraconazole but showed none with voriconazole (An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In another study, synergistic effect was observed when amphotericin B was combined with </w:t>
      </w:r>
      <w:proofErr w:type="spellStart"/>
      <w:r w:rsidRPr="00722130">
        <w:rPr>
          <w:rFonts w:ascii="Times New Roman" w:eastAsia="Aptos" w:hAnsi="Times New Roman" w:cs="Times New Roman"/>
          <w:kern w:val="2"/>
          <w:sz w:val="24"/>
          <w:szCs w:val="24"/>
        </w:rPr>
        <w:t>caspofungin</w:t>
      </w:r>
      <w:proofErr w:type="spellEnd"/>
      <w:r w:rsidRPr="00722130">
        <w:rPr>
          <w:rFonts w:ascii="Times New Roman" w:eastAsia="Aptos" w:hAnsi="Times New Roman" w:cs="Times New Roman"/>
          <w:kern w:val="2"/>
          <w:sz w:val="24"/>
          <w:szCs w:val="24"/>
        </w:rPr>
        <w:t xml:space="preserve"> and flucytosine as a triple therapy against flucytosine</w:t>
      </w:r>
      <w:r w:rsidRPr="00722130">
        <w:rPr>
          <w:rFonts w:ascii="Times New Roman" w:eastAsia="Aptos" w:hAnsi="Times New Roman" w:cs="Times New Roman"/>
          <w:i/>
          <w:iCs/>
          <w:kern w:val="2"/>
          <w:sz w:val="24"/>
          <w:szCs w:val="24"/>
        </w:rPr>
        <w:t>-</w:t>
      </w:r>
      <w:r w:rsidRPr="00722130">
        <w:rPr>
          <w:rFonts w:ascii="Times New Roman" w:eastAsia="Aptos" w:hAnsi="Times New Roman" w:cs="Times New Roman"/>
          <w:kern w:val="2"/>
          <w:sz w:val="24"/>
          <w:szCs w:val="24"/>
        </w:rPr>
        <w:t>resistant</w:t>
      </w:r>
      <w:r w:rsidRPr="00722130">
        <w:rPr>
          <w:rFonts w:ascii="Times New Roman" w:eastAsia="Aptos" w:hAnsi="Times New Roman" w:cs="Times New Roman"/>
          <w:i/>
          <w:iCs/>
          <w:kern w:val="2"/>
          <w:sz w:val="24"/>
          <w:szCs w:val="24"/>
        </w:rPr>
        <w:t xml:space="preserve"> Cladosporium</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cladosporioides</w:t>
      </w:r>
      <w:proofErr w:type="spellEnd"/>
      <w:r w:rsidRPr="00722130">
        <w:rPr>
          <w:rFonts w:ascii="Times New Roman" w:eastAsia="Aptos" w:hAnsi="Times New Roman" w:cs="Times New Roman"/>
          <w:kern w:val="2"/>
          <w:sz w:val="24"/>
          <w:szCs w:val="24"/>
        </w:rPr>
        <w:t xml:space="preserve"> (Samaddar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2024). Moreover, in the use of combination therapy involving terbinafine, careful measures should be employed to avoid hepatic injury. Liver function tests during treatment can serve as an important precautionary measure (Hallal and Obeid, 2025).</w:t>
      </w:r>
    </w:p>
    <w:p w14:paraId="2CDED6DD"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Surgical excision approaches</w:t>
      </w:r>
    </w:p>
    <w:p w14:paraId="7BE59BE5"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Dhawan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reported that out of 14 patients (70%) treated surgically, 13 of them recovered while one was lost to follow up due to various reasons. The advantage of treatment with surgical excision in subcutaneous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without antifungal has been reported (</w:t>
      </w:r>
      <w:proofErr w:type="spellStart"/>
      <w:r w:rsidRPr="00722130">
        <w:rPr>
          <w:rFonts w:ascii="Times New Roman" w:eastAsia="Aptos" w:hAnsi="Times New Roman" w:cs="Times New Roman"/>
          <w:kern w:val="2"/>
          <w:sz w:val="24"/>
          <w:szCs w:val="24"/>
        </w:rPr>
        <w:t>Chintagunta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2017). Systemic antifungal therapy is typically first-line treatment for chromoblastomycosis</w:t>
      </w:r>
      <w:r w:rsidRPr="00722130">
        <w:rPr>
          <w:rFonts w:ascii="Times New Roman" w:eastAsia="Aptos" w:hAnsi="Times New Roman" w:cs="Times New Roman"/>
          <w:kern w:val="2"/>
          <w:sz w:val="24"/>
          <w:szCs w:val="24"/>
          <w:highlight w:val="cyan"/>
        </w:rPr>
        <w:t>;</w:t>
      </w:r>
      <w:r w:rsidRPr="00722130">
        <w:rPr>
          <w:rFonts w:ascii="Times New Roman" w:eastAsia="Aptos" w:hAnsi="Times New Roman" w:cs="Times New Roman"/>
          <w:kern w:val="2"/>
          <w:sz w:val="24"/>
          <w:szCs w:val="24"/>
        </w:rPr>
        <w:t xml:space="preserve"> however, surgical excision may be considered for localized lesions refractory to antifungal therapy where wide local surgical excision has been reported to be successful in the proper clinical context (Rolon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Although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infections are linked to high rates of illness and death, a </w:t>
      </w:r>
      <w:proofErr w:type="spellStart"/>
      <w:r w:rsidRPr="00722130">
        <w:rPr>
          <w:rFonts w:ascii="Times New Roman" w:eastAsia="Aptos" w:hAnsi="Times New Roman" w:cs="Times New Roman"/>
          <w:kern w:val="2"/>
          <w:sz w:val="24"/>
          <w:szCs w:val="24"/>
        </w:rPr>
        <w:t>favorable</w:t>
      </w:r>
      <w:proofErr w:type="spellEnd"/>
      <w:r w:rsidRPr="00722130">
        <w:rPr>
          <w:rFonts w:ascii="Times New Roman" w:eastAsia="Aptos" w:hAnsi="Times New Roman" w:cs="Times New Roman"/>
          <w:kern w:val="2"/>
          <w:sz w:val="24"/>
          <w:szCs w:val="24"/>
        </w:rPr>
        <w:t xml:space="preserve"> outcome was attained in immunocompromised patients by employing intensive surgical measures alongside prolonged use of broad-spectrum antifungal therapy (Lang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2018).</w:t>
      </w:r>
    </w:p>
    <w:p w14:paraId="329AA890"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bookmarkStart w:id="1" w:name="_Hlk206987009"/>
      <w:r w:rsidRPr="00722130">
        <w:rPr>
          <w:rFonts w:ascii="Times New Roman" w:eastAsia="Aptos" w:hAnsi="Times New Roman" w:cs="Times New Roman"/>
          <w:b/>
          <w:bCs/>
          <w:kern w:val="2"/>
          <w:sz w:val="24"/>
          <w:szCs w:val="24"/>
        </w:rPr>
        <w:t>Photodynamic therapy</w:t>
      </w:r>
      <w:bookmarkEnd w:id="1"/>
    </w:p>
    <w:p w14:paraId="72416644"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principles of photodynamic therapy are based on the use of a non-toxic light-sensitive dye called photosensitizer combined with harmless visible light (low energy) of the corresponding wavelength to match the absorption spectrum of the photosensitizer. This principle has been advantageously used in combination with oral antifungals in patients with chromoblastomycosis in current years (Yang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Lan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2021).</w:t>
      </w:r>
    </w:p>
    <w:p w14:paraId="51FD234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Liu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(2019) reported the use of </w:t>
      </w:r>
      <w:proofErr w:type="spellStart"/>
      <w:r w:rsidRPr="00722130">
        <w:rPr>
          <w:rFonts w:ascii="Times New Roman" w:eastAsia="Aptos" w:hAnsi="Times New Roman" w:cs="Times New Roman"/>
          <w:kern w:val="2"/>
          <w:sz w:val="24"/>
          <w:szCs w:val="24"/>
        </w:rPr>
        <w:t>aminolevulinic</w:t>
      </w:r>
      <w:proofErr w:type="spellEnd"/>
      <w:r w:rsidRPr="00722130">
        <w:rPr>
          <w:rFonts w:ascii="Times New Roman" w:eastAsia="Aptos" w:hAnsi="Times New Roman" w:cs="Times New Roman"/>
          <w:kern w:val="2"/>
          <w:sz w:val="24"/>
          <w:szCs w:val="24"/>
        </w:rPr>
        <w:t xml:space="preserve"> acid photodynamic therapy (ALA-PDT) as adjuvant therapy combined with oral itraconazole and terbinafine to treat immunocompromised elderly woman with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spinifera</w:t>
      </w:r>
      <w:proofErr w:type="spellEnd"/>
      <w:r w:rsidRPr="00722130">
        <w:rPr>
          <w:rFonts w:ascii="Times New Roman" w:eastAsia="Aptos" w:hAnsi="Times New Roman" w:cs="Times New Roman"/>
          <w:kern w:val="2"/>
          <w:sz w:val="24"/>
          <w:szCs w:val="24"/>
        </w:rPr>
        <w:t xml:space="preserve"> by using 20% 5-ALA red light (633nm) at an intensity of 120 Mw/cm</w:t>
      </w:r>
      <w:r w:rsidRPr="00722130">
        <w:rPr>
          <w:rFonts w:ascii="Times New Roman" w:eastAsia="Aptos" w:hAnsi="Times New Roman" w:cs="Times New Roman"/>
          <w:kern w:val="2"/>
          <w:sz w:val="24"/>
          <w:szCs w:val="24"/>
          <w:vertAlign w:val="superscript"/>
        </w:rPr>
        <w:t>2</w:t>
      </w:r>
      <w:r w:rsidRPr="00722130">
        <w:rPr>
          <w:rFonts w:ascii="Times New Roman" w:eastAsia="Aptos" w:hAnsi="Times New Roman" w:cs="Times New Roman"/>
          <w:kern w:val="2"/>
          <w:sz w:val="24"/>
          <w:szCs w:val="24"/>
        </w:rPr>
        <w:t xml:space="preserve"> given over three sessions. Due to diverse clinical manifestations of chromoblastomycosis and its etiological agents, the optimal therapy is yet uncertain, however photodynamic therapy has emerged as a potential physical approach for early treatment of infection (Queiroz-Telles, 2015).</w:t>
      </w:r>
    </w:p>
    <w:p w14:paraId="773E6BD2"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Wu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(2025) indicated that 5-aminolevulinic acid photodynamic therapy was used as an adjunctive therapy for chromoblastomycosis, and has resulted in better clinical improvement and recovery using a constructed mouse footpad infection </w:t>
      </w:r>
      <w:r w:rsidRPr="00722130">
        <w:rPr>
          <w:rFonts w:ascii="Times New Roman" w:eastAsia="Aptos" w:hAnsi="Times New Roman" w:cs="Times New Roman"/>
          <w:kern w:val="2"/>
          <w:sz w:val="24"/>
          <w:szCs w:val="24"/>
          <w:highlight w:val="cyan"/>
        </w:rPr>
        <w:t>model</w:t>
      </w:r>
      <w:r w:rsidRPr="00722130">
        <w:rPr>
          <w:rFonts w:ascii="Times New Roman" w:eastAsia="Aptos" w:hAnsi="Times New Roman" w:cs="Times New Roman"/>
          <w:kern w:val="2"/>
          <w:sz w:val="24"/>
          <w:szCs w:val="24"/>
        </w:rPr>
        <w:t xml:space="preserve"> using </w:t>
      </w:r>
      <w:r w:rsidRPr="00722130">
        <w:rPr>
          <w:rFonts w:ascii="Times New Roman" w:eastAsia="Aptos" w:hAnsi="Times New Roman" w:cs="Times New Roman"/>
          <w:i/>
          <w:iCs/>
          <w:kern w:val="2"/>
          <w:sz w:val="24"/>
          <w:szCs w:val="24"/>
        </w:rPr>
        <w:t>F</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xml:space="preserve"> by enhancing the immune response of macrophages to fungal pathogens through the MACRO receptor. It was also reported that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w:t>
      </w:r>
      <w:r w:rsidRPr="00722130">
        <w:rPr>
          <w:rFonts w:ascii="Times New Roman" w:eastAsia="Aptos" w:hAnsi="Times New Roman" w:cs="Times New Roman"/>
          <w:i/>
          <w:iCs/>
          <w:kern w:val="2"/>
          <w:sz w:val="24"/>
          <w:szCs w:val="24"/>
        </w:rPr>
        <w:t>Cladosporium</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halotolerans</w:t>
      </w:r>
      <w:proofErr w:type="spellEnd"/>
      <w:r w:rsidRPr="00722130">
        <w:rPr>
          <w:rFonts w:ascii="Times New Roman" w:eastAsia="Aptos" w:hAnsi="Times New Roman" w:cs="Times New Roman"/>
          <w:kern w:val="2"/>
          <w:sz w:val="24"/>
          <w:szCs w:val="24"/>
        </w:rPr>
        <w:t xml:space="preserve"> was successfully treated with ALA-PDT since the condition was unsuitable for surgery due to periorbital location of the lesion and a poor response to oral itraconazole (400mg/d) for 9 months (Zhou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w:t>
      </w:r>
    </w:p>
    <w:p w14:paraId="30BB571E"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i/>
          <w:iCs/>
          <w:kern w:val="2"/>
          <w:sz w:val="24"/>
          <w:szCs w:val="24"/>
        </w:rPr>
        <w:lastRenderedPageBreak/>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xml:space="preserve">, a fungal pathogen of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in human caused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lesion that was successfully treated following a combination of surgical intervention and three sessions of photodynamic therapy (PDT) using 5-aminolevulinic acid at nine-day intervals; which eradicated the pathogens by enhancing reactive oxygen species (ROS) production within them (Wang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Theoretically, photodynamic therapy can prevent recurrent onychomycosis by their anti-biofilm action which involves the </w:t>
      </w:r>
      <w:r w:rsidRPr="00722130">
        <w:rPr>
          <w:rFonts w:ascii="Times New Roman" w:eastAsia="Aptos" w:hAnsi="Times New Roman" w:cs="Times New Roman"/>
          <w:kern w:val="2"/>
          <w:sz w:val="24"/>
          <w:szCs w:val="24"/>
          <w:highlight w:val="cyan"/>
        </w:rPr>
        <w:t>breakdown</w:t>
      </w:r>
      <w:r w:rsidRPr="00722130">
        <w:rPr>
          <w:rFonts w:ascii="Times New Roman" w:eastAsia="Aptos" w:hAnsi="Times New Roman" w:cs="Times New Roman"/>
          <w:kern w:val="2"/>
          <w:sz w:val="24"/>
          <w:szCs w:val="24"/>
        </w:rPr>
        <w:t xml:space="preserve"> of the protective biofilm matrix and exposure of the fungal cells to therapeutic agents (Wu and Hu, 2022). However, </w:t>
      </w:r>
      <w:r w:rsidRPr="00722130">
        <w:rPr>
          <w:rFonts w:ascii="Times New Roman" w:eastAsia="Aptos" w:hAnsi="Times New Roman" w:cs="Times New Roman"/>
          <w:kern w:val="2"/>
          <w:sz w:val="24"/>
          <w:szCs w:val="24"/>
          <w:highlight w:val="cyan"/>
        </w:rPr>
        <w:t>photodynamic therapy has</w:t>
      </w:r>
      <w:r w:rsidRPr="00722130">
        <w:rPr>
          <w:rFonts w:ascii="Times New Roman" w:eastAsia="Aptos" w:hAnsi="Times New Roman" w:cs="Times New Roman"/>
          <w:kern w:val="2"/>
          <w:sz w:val="24"/>
          <w:szCs w:val="24"/>
        </w:rPr>
        <w:t xml:space="preserve"> no significant documented </w:t>
      </w:r>
      <w:r w:rsidRPr="00722130">
        <w:rPr>
          <w:rFonts w:ascii="Times New Roman" w:eastAsia="Aptos" w:hAnsi="Times New Roman" w:cs="Times New Roman"/>
          <w:kern w:val="2"/>
          <w:sz w:val="24"/>
          <w:szCs w:val="24"/>
          <w:highlight w:val="cyan"/>
        </w:rPr>
        <w:t>long-term adverse effects</w:t>
      </w:r>
      <w:r w:rsidRPr="00722130">
        <w:rPr>
          <w:rFonts w:ascii="Times New Roman" w:eastAsia="Aptos" w:hAnsi="Times New Roman" w:cs="Times New Roman"/>
          <w:kern w:val="2"/>
          <w:sz w:val="24"/>
          <w:szCs w:val="24"/>
        </w:rPr>
        <w:t xml:space="preserve"> or accumulated toxicity apart from the </w:t>
      </w:r>
      <w:r w:rsidRPr="00722130">
        <w:rPr>
          <w:rFonts w:ascii="Times New Roman" w:eastAsia="Aptos" w:hAnsi="Times New Roman" w:cs="Times New Roman"/>
          <w:kern w:val="2"/>
          <w:sz w:val="24"/>
          <w:szCs w:val="24"/>
          <w:highlight w:val="cyan"/>
        </w:rPr>
        <w:t>transient</w:t>
      </w:r>
      <w:r w:rsidRPr="00722130">
        <w:rPr>
          <w:rFonts w:ascii="Times New Roman" w:eastAsia="Aptos" w:hAnsi="Times New Roman" w:cs="Times New Roman"/>
          <w:kern w:val="2"/>
          <w:sz w:val="24"/>
          <w:szCs w:val="24"/>
        </w:rPr>
        <w:t xml:space="preserve"> pain, swelling and small exudation that may occur during the treatment</w:t>
      </w:r>
      <w:r w:rsidRPr="00722130">
        <w:rPr>
          <w:rFonts w:ascii="Times New Roman" w:eastAsia="Aptos" w:hAnsi="Times New Roman" w:cs="Times New Roman"/>
          <w:kern w:val="2"/>
          <w:sz w:val="24"/>
          <w:szCs w:val="24"/>
          <w:highlight w:val="cyan"/>
        </w:rPr>
        <w:t>,</w:t>
      </w:r>
      <w:r w:rsidRPr="00722130">
        <w:rPr>
          <w:rFonts w:ascii="Times New Roman" w:eastAsia="Aptos" w:hAnsi="Times New Roman" w:cs="Times New Roman"/>
          <w:kern w:val="2"/>
          <w:sz w:val="24"/>
          <w:szCs w:val="24"/>
        </w:rPr>
        <w:t xml:space="preserve"> which are </w:t>
      </w:r>
      <w:r w:rsidRPr="00722130">
        <w:rPr>
          <w:rFonts w:ascii="Times New Roman" w:eastAsia="Aptos" w:hAnsi="Times New Roman" w:cs="Times New Roman"/>
          <w:kern w:val="2"/>
          <w:sz w:val="24"/>
          <w:szCs w:val="24"/>
          <w:highlight w:val="cyan"/>
        </w:rPr>
        <w:t>well tolerated</w:t>
      </w:r>
      <w:r w:rsidRPr="00722130">
        <w:rPr>
          <w:rFonts w:ascii="Times New Roman" w:eastAsia="Aptos" w:hAnsi="Times New Roman" w:cs="Times New Roman"/>
          <w:kern w:val="2"/>
          <w:sz w:val="24"/>
          <w:szCs w:val="24"/>
        </w:rPr>
        <w:t xml:space="preserve"> (Yang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There is also </w:t>
      </w:r>
      <w:r w:rsidRPr="00722130">
        <w:rPr>
          <w:rFonts w:ascii="Times New Roman" w:eastAsia="Aptos" w:hAnsi="Times New Roman" w:cs="Times New Roman"/>
          <w:kern w:val="2"/>
          <w:sz w:val="24"/>
          <w:szCs w:val="24"/>
          <w:highlight w:val="cyan"/>
        </w:rPr>
        <w:t>a</w:t>
      </w:r>
      <w:r w:rsidRPr="00722130">
        <w:rPr>
          <w:rFonts w:ascii="Times New Roman" w:eastAsia="Aptos" w:hAnsi="Times New Roman" w:cs="Times New Roman"/>
          <w:kern w:val="2"/>
          <w:sz w:val="24"/>
          <w:szCs w:val="24"/>
        </w:rPr>
        <w:t xml:space="preserve"> rare occurrence of contact allergy to photosensitizer prodrugs. </w:t>
      </w:r>
    </w:p>
    <w:p w14:paraId="1E09EF3F"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Phyto-therapeutic approaches</w:t>
      </w:r>
    </w:p>
    <w:p w14:paraId="7E2BF317"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bookmarkStart w:id="2" w:name="_Hlk193114371"/>
      <w:r w:rsidRPr="00722130">
        <w:rPr>
          <w:rFonts w:ascii="Times New Roman" w:eastAsia="Aptos" w:hAnsi="Times New Roman" w:cs="Times New Roman"/>
          <w:kern w:val="2"/>
          <w:sz w:val="24"/>
          <w:szCs w:val="24"/>
        </w:rPr>
        <w:t xml:space="preserve">Plant-based compounds also exhibit antifungal activities against dematiaceous fungi. Bektas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revealed that ethanol extracts of plant species of </w:t>
      </w:r>
      <w:r w:rsidRPr="00722130">
        <w:rPr>
          <w:rFonts w:ascii="Times New Roman" w:eastAsia="Aptos" w:hAnsi="Times New Roman" w:cs="Times New Roman"/>
          <w:i/>
          <w:iCs/>
          <w:kern w:val="2"/>
          <w:sz w:val="24"/>
          <w:szCs w:val="24"/>
        </w:rPr>
        <w:t>Hypericum</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perforatum</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 xml:space="preserve">Hypericum </w:t>
      </w:r>
      <w:proofErr w:type="spellStart"/>
      <w:r w:rsidRPr="00722130">
        <w:rPr>
          <w:rFonts w:ascii="Times New Roman" w:eastAsia="Aptos" w:hAnsi="Times New Roman" w:cs="Times New Roman"/>
          <w:i/>
          <w:iCs/>
          <w:kern w:val="2"/>
          <w:sz w:val="24"/>
          <w:szCs w:val="24"/>
        </w:rPr>
        <w:t>scabrum</w:t>
      </w:r>
      <w:proofErr w:type="spellEnd"/>
      <w:r w:rsidRPr="00722130">
        <w:rPr>
          <w:rFonts w:ascii="Times New Roman" w:eastAsia="Aptos" w:hAnsi="Times New Roman" w:cs="Times New Roman"/>
          <w:kern w:val="2"/>
          <w:sz w:val="24"/>
          <w:szCs w:val="24"/>
        </w:rPr>
        <w:t xml:space="preserve"> and</w:t>
      </w:r>
      <w:r w:rsidRPr="00722130">
        <w:rPr>
          <w:rFonts w:ascii="Times New Roman" w:eastAsia="Aptos" w:hAnsi="Times New Roman" w:cs="Times New Roman"/>
          <w:i/>
          <w:iCs/>
          <w:kern w:val="2"/>
          <w:sz w:val="24"/>
          <w:szCs w:val="24"/>
        </w:rPr>
        <w:t xml:space="preserve"> Hypericum </w:t>
      </w:r>
      <w:proofErr w:type="spellStart"/>
      <w:r w:rsidRPr="00722130">
        <w:rPr>
          <w:rFonts w:ascii="Times New Roman" w:eastAsia="Aptos" w:hAnsi="Times New Roman" w:cs="Times New Roman"/>
          <w:i/>
          <w:iCs/>
          <w:kern w:val="2"/>
          <w:sz w:val="24"/>
          <w:szCs w:val="24"/>
        </w:rPr>
        <w:t>origanifolium</w:t>
      </w:r>
      <w:proofErr w:type="spellEnd"/>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 xml:space="preserve">showed antifungal activity on </w:t>
      </w:r>
      <w:r w:rsidRPr="00722130">
        <w:rPr>
          <w:rFonts w:ascii="Times New Roman" w:eastAsia="Aptos" w:hAnsi="Times New Roman" w:cs="Times New Roman"/>
          <w:i/>
          <w:iCs/>
          <w:kern w:val="2"/>
          <w:sz w:val="24"/>
          <w:szCs w:val="24"/>
        </w:rPr>
        <w:t>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In addition, the efficacy of endophytic fungi isolated from </w:t>
      </w:r>
      <w:proofErr w:type="spellStart"/>
      <w:r w:rsidRPr="00722130">
        <w:rPr>
          <w:rFonts w:ascii="Times New Roman" w:eastAsia="Aptos" w:hAnsi="Times New Roman" w:cs="Times New Roman"/>
          <w:i/>
          <w:iCs/>
          <w:kern w:val="2"/>
          <w:sz w:val="24"/>
          <w:szCs w:val="24"/>
        </w:rPr>
        <w:t>Azadirachta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indica</w:t>
      </w:r>
      <w:r w:rsidRPr="00722130">
        <w:rPr>
          <w:rFonts w:ascii="Times New Roman" w:eastAsia="Aptos" w:hAnsi="Times New Roman" w:cs="Times New Roman"/>
          <w:kern w:val="2"/>
          <w:sz w:val="24"/>
          <w:szCs w:val="24"/>
        </w:rPr>
        <w:t xml:space="preserve"> roots against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species has been documented, where metabolites from </w:t>
      </w:r>
      <w:r w:rsidRPr="00722130">
        <w:rPr>
          <w:rFonts w:ascii="Times New Roman" w:eastAsia="Aptos" w:hAnsi="Times New Roman" w:cs="Times New Roman"/>
          <w:i/>
          <w:iCs/>
          <w:kern w:val="2"/>
          <w:sz w:val="24"/>
          <w:szCs w:val="24"/>
        </w:rPr>
        <w:t>Trichoderma</w:t>
      </w:r>
      <w:r w:rsidRPr="00722130">
        <w:rPr>
          <w:rFonts w:ascii="Times New Roman" w:eastAsia="Aptos" w:hAnsi="Times New Roman" w:cs="Times New Roman"/>
          <w:kern w:val="2"/>
          <w:sz w:val="24"/>
          <w:szCs w:val="24"/>
        </w:rPr>
        <w:t xml:space="preserve"> showed highest zone of inhibition</w:t>
      </w:r>
      <w:bookmarkEnd w:id="2"/>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kern w:val="2"/>
          <w:sz w:val="24"/>
          <w:szCs w:val="24"/>
        </w:rPr>
        <w:t>Ododa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Endophytic fungi coexist harmoniously with the host plants and most times fight against other phytopathogenic fungi (Alvin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2014). In another report, </w:t>
      </w:r>
      <w:r w:rsidRPr="00722130">
        <w:rPr>
          <w:rFonts w:ascii="Times New Roman" w:eastAsia="Aptos" w:hAnsi="Times New Roman" w:cs="Times New Roman"/>
          <w:i/>
          <w:iCs/>
          <w:kern w:val="2"/>
          <w:sz w:val="24"/>
          <w:szCs w:val="24"/>
        </w:rPr>
        <w:t>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growth was not totally inhibited by essential oil of </w:t>
      </w:r>
      <w:r w:rsidRPr="00722130">
        <w:rPr>
          <w:rFonts w:ascii="Times New Roman" w:eastAsia="Aptos" w:hAnsi="Times New Roman" w:cs="Times New Roman"/>
          <w:i/>
          <w:iCs/>
          <w:kern w:val="2"/>
          <w:sz w:val="24"/>
          <w:szCs w:val="24"/>
        </w:rPr>
        <w:t>Baccharis</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dracunculifolia</w:t>
      </w:r>
      <w:proofErr w:type="spellEnd"/>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 xml:space="preserve">plant, however, the significant reductions in mycelial growth observed at high dose (˃1000µg/ml) of essential oil of </w:t>
      </w:r>
      <w:r w:rsidRPr="00722130">
        <w:rPr>
          <w:rFonts w:ascii="Times New Roman" w:eastAsia="Aptos" w:hAnsi="Times New Roman" w:cs="Times New Roman"/>
          <w:i/>
          <w:iCs/>
          <w:kern w:val="2"/>
          <w:sz w:val="24"/>
          <w:szCs w:val="24"/>
        </w:rPr>
        <w:t>Baccharis</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dracunculifolia</w:t>
      </w:r>
      <w:proofErr w:type="spellEnd"/>
      <w:r w:rsidRPr="00722130">
        <w:rPr>
          <w:rFonts w:ascii="Times New Roman" w:eastAsia="Aptos" w:hAnsi="Times New Roman" w:cs="Times New Roman"/>
          <w:i/>
          <w:iCs/>
          <w:kern w:val="2"/>
          <w:sz w:val="24"/>
          <w:szCs w:val="24"/>
        </w:rPr>
        <w:t xml:space="preserve"> </w:t>
      </w:r>
      <w:r w:rsidRPr="00722130">
        <w:rPr>
          <w:rFonts w:ascii="Times New Roman" w:eastAsia="Aptos" w:hAnsi="Times New Roman" w:cs="Times New Roman"/>
          <w:kern w:val="2"/>
          <w:sz w:val="24"/>
          <w:szCs w:val="24"/>
        </w:rPr>
        <w:t xml:space="preserve">is an indicator of its antifungal potential and possible application in the control of the dematiaceous fungus (Debona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2021).</w:t>
      </w:r>
    </w:p>
    <w:p w14:paraId="7719A3D3"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potent inhibitory properties of essential oil and (-)-α-thujone in </w:t>
      </w:r>
      <w:r w:rsidRPr="00722130">
        <w:rPr>
          <w:rFonts w:ascii="Times New Roman" w:eastAsia="Aptos" w:hAnsi="Times New Roman" w:cs="Times New Roman"/>
          <w:i/>
          <w:iCs/>
          <w:kern w:val="2"/>
          <w:sz w:val="24"/>
          <w:szCs w:val="24"/>
        </w:rPr>
        <w:t>Thuja</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occidentalis</w:t>
      </w:r>
      <w:r w:rsidRPr="00722130">
        <w:rPr>
          <w:rFonts w:ascii="Times New Roman" w:eastAsia="Aptos" w:hAnsi="Times New Roman" w:cs="Times New Roman"/>
          <w:kern w:val="2"/>
          <w:sz w:val="24"/>
          <w:szCs w:val="24"/>
        </w:rPr>
        <w:t xml:space="preserve"> was reported against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Bipolaris</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maydis</w:t>
      </w:r>
      <w:r w:rsidRPr="00722130">
        <w:rPr>
          <w:rFonts w:ascii="Times New Roman" w:eastAsia="Aptos" w:hAnsi="Times New Roman" w:cs="Times New Roman"/>
          <w:kern w:val="2"/>
          <w:sz w:val="24"/>
          <w:szCs w:val="24"/>
        </w:rPr>
        <w:t xml:space="preserve"> isolated from maize (Bai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2020). </w:t>
      </w:r>
      <w:proofErr w:type="spellStart"/>
      <w:r w:rsidRPr="00722130">
        <w:rPr>
          <w:rFonts w:ascii="Times New Roman" w:eastAsia="Aptos" w:hAnsi="Times New Roman" w:cs="Times New Roman"/>
          <w:kern w:val="2"/>
          <w:sz w:val="24"/>
          <w:szCs w:val="24"/>
        </w:rPr>
        <w:t>Almola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also showed the efficacy of acetone extract of </w:t>
      </w:r>
      <w:proofErr w:type="spellStart"/>
      <w:r w:rsidRPr="00722130">
        <w:rPr>
          <w:rFonts w:ascii="Times New Roman" w:eastAsia="Aptos" w:hAnsi="Times New Roman" w:cs="Times New Roman"/>
          <w:i/>
          <w:iCs/>
          <w:kern w:val="2"/>
          <w:sz w:val="24"/>
          <w:szCs w:val="24"/>
        </w:rPr>
        <w:t>Lecanora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muralis</w:t>
      </w:r>
      <w:proofErr w:type="spellEnd"/>
      <w:r w:rsidRPr="00722130">
        <w:rPr>
          <w:rFonts w:ascii="Times New Roman" w:eastAsia="Aptos" w:hAnsi="Times New Roman" w:cs="Times New Roman"/>
          <w:kern w:val="2"/>
          <w:sz w:val="24"/>
          <w:szCs w:val="24"/>
        </w:rPr>
        <w:t xml:space="preserve"> in the inhibition of </w:t>
      </w:r>
      <w:r w:rsidRPr="00722130">
        <w:rPr>
          <w:rFonts w:ascii="Times New Roman" w:eastAsia="Aptos" w:hAnsi="Times New Roman" w:cs="Times New Roman"/>
          <w:i/>
          <w:iCs/>
          <w:kern w:val="2"/>
          <w:sz w:val="24"/>
          <w:szCs w:val="24"/>
        </w:rPr>
        <w:t>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Cladosporium</w:t>
      </w:r>
      <w:r w:rsidRPr="00722130">
        <w:rPr>
          <w:rFonts w:ascii="Times New Roman" w:eastAsia="Aptos" w:hAnsi="Times New Roman" w:cs="Times New Roman"/>
          <w:kern w:val="2"/>
          <w:sz w:val="24"/>
          <w:szCs w:val="24"/>
        </w:rPr>
        <w:t xml:space="preserve"> species and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species at different degrees. The extract of Tonka (</w:t>
      </w:r>
      <w:proofErr w:type="spellStart"/>
      <w:r w:rsidRPr="00722130">
        <w:rPr>
          <w:rFonts w:ascii="Times New Roman" w:eastAsia="Aptos" w:hAnsi="Times New Roman" w:cs="Times New Roman"/>
          <w:i/>
          <w:iCs/>
          <w:kern w:val="2"/>
          <w:sz w:val="24"/>
          <w:szCs w:val="24"/>
        </w:rPr>
        <w:t>Dipteryx</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odorata</w:t>
      </w:r>
      <w:r w:rsidRPr="00722130">
        <w:rPr>
          <w:rFonts w:ascii="Times New Roman" w:eastAsia="Aptos" w:hAnsi="Times New Roman" w:cs="Times New Roman"/>
          <w:kern w:val="2"/>
          <w:sz w:val="24"/>
          <w:szCs w:val="24"/>
        </w:rPr>
        <w:t xml:space="preserve">) showed a better bio-fungicide against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eragrostidis</w:t>
      </w:r>
      <w:proofErr w:type="spellEnd"/>
      <w:r w:rsidRPr="00722130">
        <w:rPr>
          <w:rFonts w:ascii="Times New Roman" w:eastAsia="Aptos" w:hAnsi="Times New Roman" w:cs="Times New Roman"/>
          <w:kern w:val="2"/>
          <w:sz w:val="24"/>
          <w:szCs w:val="24"/>
        </w:rPr>
        <w:t xml:space="preserve"> according to the EC</w:t>
      </w:r>
      <w:r w:rsidRPr="00722130">
        <w:rPr>
          <w:rFonts w:ascii="Times New Roman" w:eastAsia="Aptos" w:hAnsi="Times New Roman" w:cs="Times New Roman"/>
          <w:kern w:val="2"/>
          <w:sz w:val="24"/>
          <w:szCs w:val="24"/>
          <w:vertAlign w:val="subscript"/>
        </w:rPr>
        <w:t>50</w:t>
      </w:r>
      <w:r w:rsidRPr="00722130">
        <w:rPr>
          <w:rFonts w:ascii="Times New Roman" w:eastAsia="Aptos" w:hAnsi="Times New Roman" w:cs="Times New Roman"/>
          <w:kern w:val="2"/>
          <w:sz w:val="24"/>
          <w:szCs w:val="24"/>
        </w:rPr>
        <w:t xml:space="preserve"> (Hernandez-Navarro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2023). AI-</w:t>
      </w:r>
      <w:proofErr w:type="spellStart"/>
      <w:r w:rsidRPr="00722130">
        <w:rPr>
          <w:rFonts w:ascii="Times New Roman" w:eastAsia="Aptos" w:hAnsi="Times New Roman" w:cs="Times New Roman"/>
          <w:kern w:val="2"/>
          <w:sz w:val="24"/>
          <w:szCs w:val="24"/>
        </w:rPr>
        <w:t>snafi</w:t>
      </w:r>
      <w:proofErr w:type="spellEnd"/>
      <w:r w:rsidRPr="00722130">
        <w:rPr>
          <w:rFonts w:ascii="Times New Roman" w:eastAsia="Aptos" w:hAnsi="Times New Roman" w:cs="Times New Roman"/>
          <w:kern w:val="2"/>
          <w:sz w:val="24"/>
          <w:szCs w:val="24"/>
        </w:rPr>
        <w:t xml:space="preserve"> (2015) showed the ethanolic extract of </w:t>
      </w:r>
      <w:r w:rsidRPr="00722130">
        <w:rPr>
          <w:rFonts w:ascii="Times New Roman" w:eastAsia="Aptos" w:hAnsi="Times New Roman" w:cs="Times New Roman"/>
          <w:i/>
          <w:iCs/>
          <w:kern w:val="2"/>
          <w:sz w:val="24"/>
          <w:szCs w:val="24"/>
        </w:rPr>
        <w:t>Capparis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spinosa</w:t>
      </w:r>
      <w:r w:rsidRPr="00722130">
        <w:rPr>
          <w:rFonts w:ascii="Times New Roman" w:eastAsia="Aptos" w:hAnsi="Times New Roman" w:cs="Times New Roman"/>
          <w:kern w:val="2"/>
          <w:sz w:val="24"/>
          <w:szCs w:val="24"/>
        </w:rPr>
        <w:t xml:space="preserve"> to have an antifungal activity in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The natural antifungal compounds (curcumin, berberine, eugenol and α-pinene) from plants have exhibited an </w:t>
      </w:r>
      <w:r w:rsidRPr="00722130">
        <w:rPr>
          <w:rFonts w:ascii="Times New Roman" w:eastAsia="Aptos" w:hAnsi="Times New Roman" w:cs="Times New Roman"/>
          <w:i/>
          <w:iCs/>
          <w:kern w:val="2"/>
          <w:sz w:val="24"/>
          <w:szCs w:val="24"/>
        </w:rPr>
        <w:t>in vitro</w:t>
      </w:r>
      <w:r w:rsidRPr="00722130">
        <w:rPr>
          <w:rFonts w:ascii="Times New Roman" w:eastAsia="Aptos" w:hAnsi="Times New Roman" w:cs="Times New Roman"/>
          <w:kern w:val="2"/>
          <w:sz w:val="24"/>
          <w:szCs w:val="24"/>
        </w:rPr>
        <w:t xml:space="preserve"> antifungal activity against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xml:space="preserve"> by targeting the virulence factors, melanin biosynthesis and spore formation (Kamboj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2022).</w:t>
      </w:r>
    </w:p>
    <w:p w14:paraId="2DAEDA34"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The potential for the antifungal action of </w:t>
      </w:r>
      <w:proofErr w:type="spellStart"/>
      <w:r w:rsidRPr="00722130">
        <w:rPr>
          <w:rFonts w:ascii="Times New Roman" w:eastAsia="Aptos" w:hAnsi="Times New Roman" w:cs="Times New Roman"/>
          <w:i/>
          <w:iCs/>
          <w:kern w:val="2"/>
          <w:sz w:val="24"/>
          <w:szCs w:val="24"/>
        </w:rPr>
        <w:t>Fagonia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arabica</w:t>
      </w:r>
      <w:r w:rsidRPr="00722130">
        <w:rPr>
          <w:rFonts w:ascii="Times New Roman" w:eastAsia="Aptos" w:hAnsi="Times New Roman" w:cs="Times New Roman"/>
          <w:kern w:val="2"/>
          <w:sz w:val="24"/>
          <w:szCs w:val="24"/>
        </w:rPr>
        <w:t xml:space="preserve"> crude extracts to combat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was revealed in the study of </w:t>
      </w:r>
      <w:proofErr w:type="spellStart"/>
      <w:r w:rsidRPr="00722130">
        <w:rPr>
          <w:rFonts w:ascii="Times New Roman" w:eastAsia="Aptos" w:hAnsi="Times New Roman" w:cs="Times New Roman"/>
          <w:kern w:val="2"/>
          <w:sz w:val="24"/>
          <w:szCs w:val="24"/>
        </w:rPr>
        <w:t>Gebreil</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(2022) as they were considered safe for human health. The essential oils of </w:t>
      </w:r>
      <w:r w:rsidRPr="00722130">
        <w:rPr>
          <w:rFonts w:ascii="Times New Roman" w:eastAsia="Aptos" w:hAnsi="Times New Roman" w:cs="Times New Roman"/>
          <w:i/>
          <w:iCs/>
          <w:kern w:val="2"/>
          <w:sz w:val="24"/>
          <w:szCs w:val="24"/>
        </w:rPr>
        <w:t>Amazonian</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aniba</w:t>
      </w:r>
      <w:proofErr w:type="spellEnd"/>
      <w:r w:rsidRPr="00722130">
        <w:rPr>
          <w:rFonts w:ascii="Times New Roman" w:eastAsia="Aptos" w:hAnsi="Times New Roman" w:cs="Times New Roman"/>
          <w:kern w:val="2"/>
          <w:sz w:val="24"/>
          <w:szCs w:val="24"/>
        </w:rPr>
        <w:t xml:space="preserve"> species also exhibit inhibitory effect on the conidial germination of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(Souza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2020).</w:t>
      </w:r>
    </w:p>
    <w:p w14:paraId="27F5BCCE"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Use of artificial intelligence (AI) in assisting diagnosis and treatment</w:t>
      </w:r>
    </w:p>
    <w:p w14:paraId="1959025B"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Due to the shortage of trained mycologists, fungal infections are frequently identified and managed by non-experts which often compromises diagnostic precision and may lead to inappropriate or delayed care (Liu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2020). This challenge has underscored the pressing need for integrating artificial intelligence algorithms to support physicians in prompt diagnosis and treatment. As a branch of AI, machine learning enables systems to automatically perform tasks by detecting patterns within complex datasets (Han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2024). The advancement allows for the analysis of diverse parameters to create tailored treatment and care strategies for effective management of fungal infections. (Hutchinson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xml:space="preserve">., 2023). According to Koo </w:t>
      </w:r>
      <w:r w:rsidRPr="00722130">
        <w:rPr>
          <w:rFonts w:ascii="Times New Roman" w:eastAsia="Aptos" w:hAnsi="Times New Roman" w:cs="Times New Roman"/>
          <w:i/>
          <w:iCs/>
          <w:kern w:val="2"/>
          <w:sz w:val="24"/>
          <w:szCs w:val="24"/>
        </w:rPr>
        <w:t>et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al</w:t>
      </w:r>
      <w:r w:rsidRPr="00722130">
        <w:rPr>
          <w:rFonts w:ascii="Times New Roman" w:eastAsia="Aptos" w:hAnsi="Times New Roman" w:cs="Times New Roman"/>
          <w:kern w:val="2"/>
          <w:sz w:val="24"/>
          <w:szCs w:val="24"/>
        </w:rPr>
        <w:t>. (2021) researchers trained the YOLO v4 convolutional neural network for object detection using magnified microscopic images to facilitate the automated recognition and identification of fungal structures.</w:t>
      </w:r>
    </w:p>
    <w:p w14:paraId="06BC1688" w14:textId="77777777" w:rsidR="00722130" w:rsidRPr="00722130" w:rsidRDefault="00722130" w:rsidP="00722130">
      <w:pPr>
        <w:spacing w:after="140" w:line="240" w:lineRule="auto"/>
        <w:jc w:val="both"/>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lastRenderedPageBreak/>
        <w:t>CONCLUSION</w:t>
      </w:r>
    </w:p>
    <w:p w14:paraId="78B91F18" w14:textId="77777777" w:rsidR="00722130" w:rsidRPr="00722130" w:rsidRDefault="00722130" w:rsidP="00722130">
      <w:pPr>
        <w:spacing w:after="140" w:line="240" w:lineRule="auto"/>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Antifungal resistance in dematiaceous fungi poses a great challenge to general health in an era of rising incidence of fungal infections, and limited antifungal regimen. These melanin-like pigmented fungi responsible for a range of infections such as chromoblastomycosis,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and onychomycosis, exhibit intrinsic and acquired resistance mechanisms that lower the efficacy of conventional antifungal therapies. Resistance mechanisms such as </w:t>
      </w:r>
      <w:r w:rsidRPr="00722130">
        <w:rPr>
          <w:rFonts w:ascii="Times New Roman" w:eastAsia="Aptos" w:hAnsi="Times New Roman" w:cs="Times New Roman"/>
          <w:kern w:val="2"/>
          <w:sz w:val="24"/>
          <w:szCs w:val="24"/>
          <w:highlight w:val="cyan"/>
        </w:rPr>
        <w:t>melanin mediated drug sequestration, an increase in drug efflux, and structural alteration of the antifungal target site</w:t>
      </w:r>
      <w:r w:rsidRPr="00722130">
        <w:rPr>
          <w:rFonts w:ascii="Times New Roman" w:eastAsia="Aptos" w:hAnsi="Times New Roman" w:cs="Times New Roman"/>
          <w:kern w:val="2"/>
          <w:sz w:val="24"/>
          <w:szCs w:val="24"/>
        </w:rPr>
        <w:t xml:space="preserve"> have led to increased morbidity and mortality. However, delays in diagnosis and misidentification have led to inappropriate and ineffective treatment. The limited study on dematiaceous fungi compared to other pathogenic fungi highlights the need for further exploration of their resistance patterns. As antifungal resistance rises globally, it is necessary to adopt comprehensive surveillance programs to emerging resistant strains, and guide clinical decision-making. Innovative solutions are critical to overcoming antifungal resistance in these fungi. Combination antifungal therapy, surgical excision, photodynamic therapy, and </w:t>
      </w:r>
      <w:proofErr w:type="spellStart"/>
      <w:r w:rsidRPr="00722130">
        <w:rPr>
          <w:rFonts w:ascii="Times New Roman" w:eastAsia="Aptos" w:hAnsi="Times New Roman" w:cs="Times New Roman"/>
          <w:kern w:val="2"/>
          <w:sz w:val="24"/>
          <w:szCs w:val="24"/>
        </w:rPr>
        <w:t>phyto</w:t>
      </w:r>
      <w:proofErr w:type="spellEnd"/>
      <w:r w:rsidRPr="00722130">
        <w:rPr>
          <w:rFonts w:ascii="Times New Roman" w:eastAsia="Aptos" w:hAnsi="Times New Roman" w:cs="Times New Roman"/>
          <w:kern w:val="2"/>
          <w:sz w:val="24"/>
          <w:szCs w:val="24"/>
        </w:rPr>
        <w:t xml:space="preserve">-therapeutic approaches show promising potentials in reducing resistance development. Drug repurposing, and exploration of novel antifungal agents including those targeting fungal biofilms and melanin synthesis pathways provide enhanced therapeutic approaches. In addition, application of machine learning and artificial intelligence will advance personalized medicine and improve treatment outcome for dematiaceous </w:t>
      </w:r>
      <w:proofErr w:type="spellStart"/>
      <w:r w:rsidRPr="00722130">
        <w:rPr>
          <w:rFonts w:ascii="Times New Roman" w:eastAsia="Aptos" w:hAnsi="Times New Roman" w:cs="Times New Roman"/>
          <w:kern w:val="2"/>
          <w:sz w:val="24"/>
          <w:szCs w:val="24"/>
        </w:rPr>
        <w:t>mold</w:t>
      </w:r>
      <w:proofErr w:type="spellEnd"/>
      <w:r w:rsidRPr="00722130">
        <w:rPr>
          <w:rFonts w:ascii="Times New Roman" w:eastAsia="Aptos" w:hAnsi="Times New Roman" w:cs="Times New Roman"/>
          <w:kern w:val="2"/>
          <w:sz w:val="24"/>
          <w:szCs w:val="24"/>
        </w:rPr>
        <w:t xml:space="preserve"> diseases. As resistance to antifungals continues to grow, proactive and innovative approaches are essential to safeguard public health and ensure the effective management of fungal infections.</w:t>
      </w:r>
    </w:p>
    <w:p w14:paraId="70EAC4B1"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Declarations</w:t>
      </w:r>
    </w:p>
    <w:p w14:paraId="7988A692"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 xml:space="preserve">Ethical approval and consent: </w:t>
      </w:r>
      <w:r w:rsidRPr="00722130">
        <w:rPr>
          <w:rFonts w:ascii="Times New Roman" w:eastAsia="Aptos" w:hAnsi="Times New Roman" w:cs="Times New Roman"/>
          <w:kern w:val="2"/>
          <w:sz w:val="24"/>
          <w:szCs w:val="24"/>
        </w:rPr>
        <w:t>Not applicable.</w:t>
      </w:r>
    </w:p>
    <w:p w14:paraId="0A6B1B04" w14:textId="77777777" w:rsidR="00722130" w:rsidRPr="00722130" w:rsidRDefault="00722130" w:rsidP="00722130">
      <w:pPr>
        <w:spacing w:after="140" w:line="240" w:lineRule="auto"/>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 xml:space="preserve">Consent for publication: </w:t>
      </w:r>
      <w:r w:rsidRPr="00722130">
        <w:rPr>
          <w:rFonts w:ascii="Times New Roman" w:eastAsia="Aptos" w:hAnsi="Times New Roman" w:cs="Times New Roman"/>
          <w:kern w:val="2"/>
          <w:sz w:val="24"/>
          <w:szCs w:val="24"/>
        </w:rPr>
        <w:t>Not applicable</w:t>
      </w:r>
    </w:p>
    <w:p w14:paraId="49F81230"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 xml:space="preserve">Funding: </w:t>
      </w:r>
      <w:r w:rsidRPr="00722130">
        <w:rPr>
          <w:rFonts w:ascii="Times New Roman" w:eastAsia="Aptos" w:hAnsi="Times New Roman" w:cs="Times New Roman"/>
          <w:kern w:val="2"/>
          <w:sz w:val="24"/>
          <w:szCs w:val="24"/>
        </w:rPr>
        <w:t>None</w:t>
      </w:r>
    </w:p>
    <w:p w14:paraId="4CDE9BF2" w14:textId="77777777" w:rsidR="00722130" w:rsidRPr="00722130" w:rsidRDefault="00722130" w:rsidP="00722130">
      <w:pPr>
        <w:spacing w:after="140" w:line="240" w:lineRule="auto"/>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 xml:space="preserve">Availability of data: </w:t>
      </w:r>
      <w:r w:rsidRPr="00722130">
        <w:rPr>
          <w:rFonts w:ascii="Times New Roman" w:eastAsia="Aptos" w:hAnsi="Times New Roman" w:cs="Times New Roman"/>
          <w:kern w:val="2"/>
          <w:sz w:val="24"/>
          <w:szCs w:val="24"/>
        </w:rPr>
        <w:t>Not applicable</w:t>
      </w:r>
    </w:p>
    <w:p w14:paraId="13116AF5" w14:textId="77777777" w:rsidR="00722130" w:rsidRPr="00722130" w:rsidRDefault="00722130" w:rsidP="00722130">
      <w:pPr>
        <w:spacing w:after="140" w:line="240" w:lineRule="auto"/>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Competing interests:</w:t>
      </w:r>
      <w:r w:rsidRPr="00722130">
        <w:rPr>
          <w:rFonts w:ascii="Times New Roman" w:eastAsia="Aptos" w:hAnsi="Times New Roman" w:cs="Times New Roman"/>
          <w:kern w:val="2"/>
          <w:sz w:val="24"/>
          <w:szCs w:val="24"/>
        </w:rPr>
        <w:t xml:space="preserve"> None</w:t>
      </w:r>
    </w:p>
    <w:p w14:paraId="1E40FCE4"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Author contribution</w:t>
      </w:r>
      <w:r w:rsidRPr="00722130">
        <w:rPr>
          <w:rFonts w:ascii="Times New Roman" w:eastAsia="Aptos" w:hAnsi="Times New Roman" w:cs="Times New Roman"/>
          <w:b/>
          <w:bCs/>
          <w:kern w:val="2"/>
          <w:sz w:val="24"/>
          <w:szCs w:val="24"/>
          <w:highlight w:val="cyan"/>
        </w:rPr>
        <w:t>s</w:t>
      </w:r>
    </w:p>
    <w:p w14:paraId="3E328009" w14:textId="77777777" w:rsidR="00722130" w:rsidRPr="00722130" w:rsidRDefault="00722130" w:rsidP="00722130">
      <w:pPr>
        <w:spacing w:after="140" w:line="240" w:lineRule="auto"/>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 xml:space="preserve">Anaele, EN: </w:t>
      </w:r>
      <w:r w:rsidRPr="00722130">
        <w:rPr>
          <w:rFonts w:ascii="Times New Roman" w:eastAsia="Aptos" w:hAnsi="Times New Roman" w:cs="Times New Roman"/>
          <w:kern w:val="2"/>
          <w:sz w:val="24"/>
          <w:szCs w:val="24"/>
        </w:rPr>
        <w:t>Conceptualization, visualization, writing original draft, review, editing and supervision.</w:t>
      </w:r>
    </w:p>
    <w:p w14:paraId="32669E81" w14:textId="77777777" w:rsidR="00722130" w:rsidRPr="00722130" w:rsidRDefault="00722130" w:rsidP="00722130">
      <w:pPr>
        <w:spacing w:after="140" w:line="240" w:lineRule="auto"/>
        <w:rPr>
          <w:rFonts w:ascii="Times New Roman" w:eastAsia="Aptos" w:hAnsi="Times New Roman" w:cs="Times New Roman"/>
          <w:kern w:val="2"/>
          <w:sz w:val="24"/>
          <w:szCs w:val="24"/>
        </w:rPr>
      </w:pPr>
      <w:r w:rsidRPr="00722130">
        <w:rPr>
          <w:rFonts w:ascii="Times New Roman" w:eastAsia="Aptos" w:hAnsi="Times New Roman" w:cs="Times New Roman"/>
          <w:b/>
          <w:bCs/>
          <w:kern w:val="2"/>
          <w:sz w:val="24"/>
          <w:szCs w:val="24"/>
        </w:rPr>
        <w:t xml:space="preserve">Amoke, MC: </w:t>
      </w:r>
      <w:r w:rsidRPr="00722130">
        <w:rPr>
          <w:rFonts w:ascii="Times New Roman" w:eastAsia="Aptos" w:hAnsi="Times New Roman" w:cs="Times New Roman"/>
          <w:kern w:val="2"/>
          <w:sz w:val="24"/>
          <w:szCs w:val="24"/>
        </w:rPr>
        <w:t>Writing and investigation</w:t>
      </w:r>
    </w:p>
    <w:p w14:paraId="25DB8E69"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highlight w:val="cyan"/>
        </w:rPr>
        <w:t xml:space="preserve">Nweke, RN: </w:t>
      </w:r>
      <w:r w:rsidRPr="00722130">
        <w:rPr>
          <w:rFonts w:ascii="Times New Roman" w:eastAsia="Aptos" w:hAnsi="Times New Roman" w:cs="Times New Roman"/>
          <w:kern w:val="2"/>
          <w:sz w:val="24"/>
          <w:szCs w:val="24"/>
          <w:highlight w:val="cyan"/>
        </w:rPr>
        <w:t>Analysis, review and editing of manuscript.</w:t>
      </w:r>
      <w:r w:rsidRPr="00722130">
        <w:rPr>
          <w:rFonts w:ascii="Times New Roman" w:eastAsia="Aptos" w:hAnsi="Times New Roman" w:cs="Times New Roman"/>
          <w:b/>
          <w:bCs/>
          <w:kern w:val="2"/>
          <w:sz w:val="24"/>
          <w:szCs w:val="24"/>
        </w:rPr>
        <w:t xml:space="preserve"> </w:t>
      </w:r>
    </w:p>
    <w:p w14:paraId="72F319EC" w14:textId="77777777" w:rsidR="00722130" w:rsidRPr="00722130" w:rsidRDefault="00722130" w:rsidP="00722130">
      <w:pPr>
        <w:spacing w:after="140" w:line="240" w:lineRule="auto"/>
        <w:rPr>
          <w:rFonts w:ascii="Times New Roman" w:eastAsia="Aptos" w:hAnsi="Times New Roman" w:cs="Times New Roman"/>
          <w:b/>
          <w:bCs/>
          <w:kern w:val="2"/>
          <w:sz w:val="24"/>
          <w:szCs w:val="24"/>
        </w:rPr>
      </w:pPr>
      <w:r w:rsidRPr="00722130">
        <w:rPr>
          <w:rFonts w:ascii="Times New Roman" w:eastAsia="Aptos" w:hAnsi="Times New Roman" w:cs="Times New Roman"/>
          <w:b/>
          <w:bCs/>
          <w:kern w:val="2"/>
          <w:sz w:val="24"/>
          <w:szCs w:val="24"/>
        </w:rPr>
        <w:t>REFERENCES</w:t>
      </w:r>
    </w:p>
    <w:p w14:paraId="73367362"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color w:val="222222"/>
          <w:kern w:val="2"/>
          <w:sz w:val="24"/>
          <w:szCs w:val="24"/>
          <w:shd w:val="clear" w:color="auto" w:fill="FFFFFF"/>
        </w:rPr>
        <w:t xml:space="preserve">Ahmadi, B., </w:t>
      </w:r>
      <w:proofErr w:type="spellStart"/>
      <w:r w:rsidRPr="00722130">
        <w:rPr>
          <w:rFonts w:ascii="Times New Roman" w:eastAsia="Aptos" w:hAnsi="Times New Roman" w:cs="Times New Roman"/>
          <w:color w:val="222222"/>
          <w:kern w:val="2"/>
          <w:sz w:val="24"/>
          <w:szCs w:val="24"/>
          <w:shd w:val="clear" w:color="auto" w:fill="FFFFFF"/>
        </w:rPr>
        <w:t>Mirhendi</w:t>
      </w:r>
      <w:proofErr w:type="spellEnd"/>
      <w:r w:rsidRPr="00722130">
        <w:rPr>
          <w:rFonts w:ascii="Times New Roman" w:eastAsia="Aptos" w:hAnsi="Times New Roman" w:cs="Times New Roman"/>
          <w:color w:val="222222"/>
          <w:kern w:val="2"/>
          <w:sz w:val="24"/>
          <w:szCs w:val="24"/>
          <w:shd w:val="clear" w:color="auto" w:fill="FFFFFF"/>
        </w:rPr>
        <w:t xml:space="preserve">, H., </w:t>
      </w:r>
      <w:proofErr w:type="spellStart"/>
      <w:r w:rsidRPr="00722130">
        <w:rPr>
          <w:rFonts w:ascii="Times New Roman" w:eastAsia="Aptos" w:hAnsi="Times New Roman" w:cs="Times New Roman"/>
          <w:color w:val="222222"/>
          <w:kern w:val="2"/>
          <w:sz w:val="24"/>
          <w:szCs w:val="24"/>
          <w:shd w:val="clear" w:color="auto" w:fill="FFFFFF"/>
        </w:rPr>
        <w:t>Shidfar</w:t>
      </w:r>
      <w:proofErr w:type="spellEnd"/>
      <w:r w:rsidRPr="00722130">
        <w:rPr>
          <w:rFonts w:ascii="Times New Roman" w:eastAsia="Aptos" w:hAnsi="Times New Roman" w:cs="Times New Roman"/>
          <w:color w:val="222222"/>
          <w:kern w:val="2"/>
          <w:sz w:val="24"/>
          <w:szCs w:val="24"/>
          <w:shd w:val="clear" w:color="auto" w:fill="FFFFFF"/>
        </w:rPr>
        <w:t xml:space="preserve">, M. R., </w:t>
      </w:r>
      <w:proofErr w:type="spellStart"/>
      <w:r w:rsidRPr="00722130">
        <w:rPr>
          <w:rFonts w:ascii="Times New Roman" w:eastAsia="Aptos" w:hAnsi="Times New Roman" w:cs="Times New Roman"/>
          <w:color w:val="222222"/>
          <w:kern w:val="2"/>
          <w:sz w:val="24"/>
          <w:szCs w:val="24"/>
          <w:shd w:val="clear" w:color="auto" w:fill="FFFFFF"/>
        </w:rPr>
        <w:t>Nouripour-Sisakht</w:t>
      </w:r>
      <w:proofErr w:type="spellEnd"/>
      <w:r w:rsidRPr="00722130">
        <w:rPr>
          <w:rFonts w:ascii="Times New Roman" w:eastAsia="Aptos" w:hAnsi="Times New Roman" w:cs="Times New Roman"/>
          <w:color w:val="222222"/>
          <w:kern w:val="2"/>
          <w:sz w:val="24"/>
          <w:szCs w:val="24"/>
          <w:shd w:val="clear" w:color="auto" w:fill="FFFFFF"/>
        </w:rPr>
        <w:t xml:space="preserve">, S., </w:t>
      </w:r>
      <w:proofErr w:type="spellStart"/>
      <w:r w:rsidRPr="00722130">
        <w:rPr>
          <w:rFonts w:ascii="Times New Roman" w:eastAsia="Aptos" w:hAnsi="Times New Roman" w:cs="Times New Roman"/>
          <w:color w:val="222222"/>
          <w:kern w:val="2"/>
          <w:sz w:val="24"/>
          <w:szCs w:val="24"/>
          <w:shd w:val="clear" w:color="auto" w:fill="FFFFFF"/>
        </w:rPr>
        <w:t>Jalalizand</w:t>
      </w:r>
      <w:proofErr w:type="spellEnd"/>
      <w:r w:rsidRPr="00722130">
        <w:rPr>
          <w:rFonts w:ascii="Times New Roman" w:eastAsia="Aptos" w:hAnsi="Times New Roman" w:cs="Times New Roman"/>
          <w:color w:val="222222"/>
          <w:kern w:val="2"/>
          <w:sz w:val="24"/>
          <w:szCs w:val="24"/>
          <w:shd w:val="clear" w:color="auto" w:fill="FFFFFF"/>
        </w:rPr>
        <w:t xml:space="preserve">, N., </w:t>
      </w:r>
      <w:proofErr w:type="spellStart"/>
      <w:r w:rsidRPr="00722130">
        <w:rPr>
          <w:rFonts w:ascii="Times New Roman" w:eastAsia="Aptos" w:hAnsi="Times New Roman" w:cs="Times New Roman"/>
          <w:color w:val="222222"/>
          <w:kern w:val="2"/>
          <w:sz w:val="24"/>
          <w:szCs w:val="24"/>
          <w:shd w:val="clear" w:color="auto" w:fill="FFFFFF"/>
        </w:rPr>
        <w:t>Geramishoar</w:t>
      </w:r>
      <w:proofErr w:type="spellEnd"/>
      <w:r w:rsidRPr="00722130">
        <w:rPr>
          <w:rFonts w:ascii="Times New Roman" w:eastAsia="Aptos" w:hAnsi="Times New Roman" w:cs="Times New Roman"/>
          <w:color w:val="222222"/>
          <w:kern w:val="2"/>
          <w:sz w:val="24"/>
          <w:szCs w:val="24"/>
          <w:shd w:val="clear" w:color="auto" w:fill="FFFFFF"/>
        </w:rPr>
        <w:t xml:space="preserve">, M. and </w:t>
      </w:r>
      <w:proofErr w:type="spellStart"/>
      <w:r w:rsidRPr="00722130">
        <w:rPr>
          <w:rFonts w:ascii="Times New Roman" w:eastAsia="Aptos" w:hAnsi="Times New Roman" w:cs="Times New Roman"/>
          <w:color w:val="222222"/>
          <w:kern w:val="2"/>
          <w:sz w:val="24"/>
          <w:szCs w:val="24"/>
          <w:shd w:val="clear" w:color="auto" w:fill="FFFFFF"/>
        </w:rPr>
        <w:t>Shokoohi</w:t>
      </w:r>
      <w:proofErr w:type="spellEnd"/>
      <w:r w:rsidRPr="00722130">
        <w:rPr>
          <w:rFonts w:ascii="Times New Roman" w:eastAsia="Aptos" w:hAnsi="Times New Roman" w:cs="Times New Roman"/>
          <w:color w:val="222222"/>
          <w:kern w:val="2"/>
          <w:sz w:val="24"/>
          <w:szCs w:val="24"/>
          <w:shd w:val="clear" w:color="auto" w:fill="FFFFFF"/>
        </w:rPr>
        <w:t xml:space="preserve">, G. R. (2015). A comparative study on morphological versus molecular identification of dermatophyte isolates. </w:t>
      </w:r>
      <w:r w:rsidRPr="00722130">
        <w:rPr>
          <w:rFonts w:ascii="Times New Roman" w:eastAsia="Aptos" w:hAnsi="Times New Roman" w:cs="Times New Roman"/>
          <w:i/>
          <w:iCs/>
          <w:kern w:val="2"/>
          <w:sz w:val="24"/>
          <w:szCs w:val="24"/>
        </w:rPr>
        <w:t>Journal of Medical Mycology</w:t>
      </w:r>
      <w:r w:rsidRPr="00722130">
        <w:rPr>
          <w:rFonts w:ascii="Times New Roman" w:eastAsia="Aptos" w:hAnsi="Times New Roman" w:cs="Times New Roman"/>
          <w:kern w:val="2"/>
          <w:sz w:val="24"/>
          <w:szCs w:val="24"/>
        </w:rPr>
        <w:t>, 25(1):29-35.</w:t>
      </w:r>
    </w:p>
    <w:p w14:paraId="0AF5722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Ahmed, M. Z., Rao, T., Saeed, A., Mutahir, Z., Hameed, S., Inayat, S., Shahzad, H., Ullah, N., </w:t>
      </w:r>
      <w:proofErr w:type="spellStart"/>
      <w:r w:rsidRPr="00722130">
        <w:rPr>
          <w:rFonts w:ascii="Times New Roman" w:eastAsia="Aptos" w:hAnsi="Times New Roman" w:cs="Times New Roman"/>
          <w:kern w:val="2"/>
          <w:sz w:val="24"/>
          <w:szCs w:val="24"/>
        </w:rPr>
        <w:t>Abaid</w:t>
      </w:r>
      <w:proofErr w:type="spellEnd"/>
      <w:r w:rsidRPr="00722130">
        <w:rPr>
          <w:rFonts w:ascii="Times New Roman" w:eastAsia="Aptos" w:hAnsi="Times New Roman" w:cs="Times New Roman"/>
          <w:kern w:val="2"/>
          <w:sz w:val="24"/>
          <w:szCs w:val="24"/>
        </w:rPr>
        <w:t>-Ullah, M., Ibrahim, M., Munir, S., Javed, A., Khan, J., Khalid, M., and Ahmed, S. (2021). Antifungal drugs: mechanism of action and resistance. In </w:t>
      </w:r>
      <w:r w:rsidRPr="00722130">
        <w:rPr>
          <w:rFonts w:ascii="Times New Roman" w:eastAsia="Aptos" w:hAnsi="Times New Roman" w:cs="Times New Roman"/>
          <w:i/>
          <w:iCs/>
          <w:kern w:val="2"/>
          <w:sz w:val="24"/>
          <w:szCs w:val="24"/>
        </w:rPr>
        <w:t>Biochemistry of Drug Resistance</w:t>
      </w:r>
      <w:r w:rsidRPr="00722130">
        <w:rPr>
          <w:rFonts w:ascii="Times New Roman" w:eastAsia="Aptos" w:hAnsi="Times New Roman" w:cs="Times New Roman"/>
          <w:kern w:val="2"/>
          <w:sz w:val="24"/>
          <w:szCs w:val="24"/>
        </w:rPr>
        <w:t> (pp. 143-165). Cham: Springer International Publishing. Doi:10.1007/978-3-030-76320-6_5</w:t>
      </w:r>
    </w:p>
    <w:p w14:paraId="0529569B"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Alabdely</w:t>
      </w:r>
      <w:proofErr w:type="spellEnd"/>
      <w:r w:rsidRPr="00722130">
        <w:rPr>
          <w:rFonts w:ascii="Times New Roman" w:eastAsia="Aptos" w:hAnsi="Times New Roman" w:cs="Times New Roman"/>
          <w:kern w:val="2"/>
          <w:sz w:val="24"/>
          <w:szCs w:val="24"/>
        </w:rPr>
        <w:t xml:space="preserve">, M. H., </w:t>
      </w:r>
      <w:proofErr w:type="spellStart"/>
      <w:r w:rsidRPr="00722130">
        <w:rPr>
          <w:rFonts w:ascii="Times New Roman" w:eastAsia="Aptos" w:hAnsi="Times New Roman" w:cs="Times New Roman"/>
          <w:kern w:val="2"/>
          <w:sz w:val="24"/>
          <w:szCs w:val="24"/>
        </w:rPr>
        <w:t>Alolayan</w:t>
      </w:r>
      <w:proofErr w:type="spellEnd"/>
      <w:r w:rsidRPr="00722130">
        <w:rPr>
          <w:rFonts w:ascii="Times New Roman" w:eastAsia="Aptos" w:hAnsi="Times New Roman" w:cs="Times New Roman"/>
          <w:kern w:val="2"/>
          <w:sz w:val="24"/>
          <w:szCs w:val="24"/>
        </w:rPr>
        <w:t xml:space="preserve">, A. S., </w:t>
      </w:r>
      <w:proofErr w:type="spellStart"/>
      <w:r w:rsidRPr="00722130">
        <w:rPr>
          <w:rFonts w:ascii="Times New Roman" w:eastAsia="Aptos" w:hAnsi="Times New Roman" w:cs="Times New Roman"/>
          <w:kern w:val="2"/>
          <w:sz w:val="24"/>
          <w:szCs w:val="24"/>
        </w:rPr>
        <w:t>Almaghrabi</w:t>
      </w:r>
      <w:proofErr w:type="spellEnd"/>
      <w:r w:rsidRPr="00722130">
        <w:rPr>
          <w:rFonts w:ascii="Times New Roman" w:eastAsia="Aptos" w:hAnsi="Times New Roman" w:cs="Times New Roman"/>
          <w:kern w:val="2"/>
          <w:sz w:val="24"/>
          <w:szCs w:val="24"/>
        </w:rPr>
        <w:t>, R. S. and Al-</w:t>
      </w:r>
      <w:proofErr w:type="spellStart"/>
      <w:r w:rsidRPr="00722130">
        <w:rPr>
          <w:rFonts w:ascii="Times New Roman" w:eastAsia="Aptos" w:hAnsi="Times New Roman" w:cs="Times New Roman"/>
          <w:kern w:val="2"/>
          <w:sz w:val="24"/>
          <w:szCs w:val="24"/>
        </w:rPr>
        <w:t>Abdely</w:t>
      </w:r>
      <w:proofErr w:type="spellEnd"/>
      <w:r w:rsidRPr="00722130">
        <w:rPr>
          <w:rFonts w:ascii="Times New Roman" w:eastAsia="Aptos" w:hAnsi="Times New Roman" w:cs="Times New Roman"/>
          <w:kern w:val="2"/>
          <w:sz w:val="24"/>
          <w:szCs w:val="24"/>
        </w:rPr>
        <w:t xml:space="preserve">, H. M. (2023).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at a tertiary healthcare </w:t>
      </w:r>
      <w:proofErr w:type="spellStart"/>
      <w:r w:rsidRPr="00722130">
        <w:rPr>
          <w:rFonts w:ascii="Times New Roman" w:eastAsia="Aptos" w:hAnsi="Times New Roman" w:cs="Times New Roman"/>
          <w:kern w:val="2"/>
          <w:sz w:val="24"/>
          <w:szCs w:val="24"/>
        </w:rPr>
        <w:t>center</w:t>
      </w:r>
      <w:proofErr w:type="spellEnd"/>
      <w:r w:rsidRPr="00722130">
        <w:rPr>
          <w:rFonts w:ascii="Times New Roman" w:eastAsia="Aptos" w:hAnsi="Times New Roman" w:cs="Times New Roman"/>
          <w:kern w:val="2"/>
          <w:sz w:val="24"/>
          <w:szCs w:val="24"/>
        </w:rPr>
        <w:t xml:space="preserve"> in Saudi Arabia. </w:t>
      </w:r>
      <w:r w:rsidRPr="00722130">
        <w:rPr>
          <w:rFonts w:ascii="Times New Roman" w:eastAsia="Aptos" w:hAnsi="Times New Roman" w:cs="Times New Roman"/>
          <w:i/>
          <w:iCs/>
          <w:kern w:val="2"/>
          <w:sz w:val="24"/>
          <w:szCs w:val="24"/>
        </w:rPr>
        <w:t>Neurosciences Journal</w:t>
      </w:r>
      <w:r w:rsidRPr="00722130">
        <w:rPr>
          <w:rFonts w:ascii="Times New Roman" w:eastAsia="Aptos" w:hAnsi="Times New Roman" w:cs="Times New Roman"/>
          <w:kern w:val="2"/>
          <w:sz w:val="24"/>
          <w:szCs w:val="24"/>
        </w:rPr>
        <w:t>, 28(2):136-142.</w:t>
      </w:r>
    </w:p>
    <w:p w14:paraId="1DEC2545" w14:textId="6B78A17D"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proofErr w:type="spellStart"/>
      <w:r w:rsidRPr="00722130">
        <w:rPr>
          <w:rFonts w:ascii="Times New Roman" w:eastAsia="Aptos" w:hAnsi="Times New Roman" w:cs="Times New Roman"/>
          <w:color w:val="222222"/>
          <w:kern w:val="2"/>
          <w:sz w:val="24"/>
          <w:szCs w:val="24"/>
          <w:shd w:val="clear" w:color="auto" w:fill="FFFFFF"/>
        </w:rPr>
        <w:lastRenderedPageBreak/>
        <w:t>Almola</w:t>
      </w:r>
      <w:proofErr w:type="spellEnd"/>
      <w:r w:rsidRPr="00722130">
        <w:rPr>
          <w:rFonts w:ascii="Times New Roman" w:eastAsia="Aptos" w:hAnsi="Times New Roman" w:cs="Times New Roman"/>
          <w:color w:val="222222"/>
          <w:kern w:val="2"/>
          <w:sz w:val="24"/>
          <w:szCs w:val="24"/>
          <w:shd w:val="clear" w:color="auto" w:fill="FFFFFF"/>
        </w:rPr>
        <w:t xml:space="preserve">, Z., Ramadan, N. and Al-Nima, B. (2022). Effect of extracts of some Iraqi </w:t>
      </w:r>
      <w:r w:rsidR="00CC5929" w:rsidRPr="00CC5929">
        <w:rPr>
          <w:rFonts w:ascii="Times New Roman" w:eastAsia="Aptos" w:hAnsi="Times New Roman" w:cs="Times New Roman"/>
          <w:color w:val="222222"/>
          <w:kern w:val="2"/>
          <w:sz w:val="24"/>
          <w:szCs w:val="24"/>
          <w:highlight w:val="yellow"/>
          <w:shd w:val="clear" w:color="auto" w:fill="FFFFFF"/>
        </w:rPr>
        <w:t>l</w:t>
      </w:r>
      <w:r w:rsidRPr="00722130">
        <w:rPr>
          <w:rFonts w:ascii="Times New Roman" w:eastAsia="Aptos" w:hAnsi="Times New Roman" w:cs="Times New Roman"/>
          <w:color w:val="222222"/>
          <w:kern w:val="2"/>
          <w:sz w:val="24"/>
          <w:szCs w:val="24"/>
          <w:shd w:val="clear" w:color="auto" w:fill="FFFFFF"/>
        </w:rPr>
        <w:t>ichens against the growth of some fungi isolated from infected fruits and vegetables. </w:t>
      </w:r>
      <w:r w:rsidRPr="00722130">
        <w:rPr>
          <w:rFonts w:ascii="Times New Roman" w:eastAsia="Aptos" w:hAnsi="Times New Roman" w:cs="Times New Roman"/>
          <w:i/>
          <w:iCs/>
          <w:color w:val="222222"/>
          <w:kern w:val="2"/>
          <w:sz w:val="24"/>
          <w:szCs w:val="24"/>
          <w:shd w:val="clear" w:color="auto" w:fill="FFFFFF"/>
        </w:rPr>
        <w:t>College Of Basic Education Research Journal</w:t>
      </w:r>
      <w:r w:rsidRPr="00722130">
        <w:rPr>
          <w:rFonts w:ascii="Times New Roman" w:eastAsia="Aptos" w:hAnsi="Times New Roman" w:cs="Times New Roman"/>
          <w:color w:val="222222"/>
          <w:kern w:val="2"/>
          <w:sz w:val="24"/>
          <w:szCs w:val="24"/>
          <w:shd w:val="clear" w:color="auto" w:fill="FFFFFF"/>
        </w:rPr>
        <w:t>, 18(3):818-0.</w:t>
      </w:r>
    </w:p>
    <w:p w14:paraId="075E7AF2"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Al-</w:t>
      </w:r>
      <w:proofErr w:type="spellStart"/>
      <w:r w:rsidRPr="00722130">
        <w:rPr>
          <w:rFonts w:ascii="Times New Roman" w:eastAsia="Aptos" w:hAnsi="Times New Roman" w:cs="Times New Roman"/>
          <w:kern w:val="2"/>
          <w:sz w:val="24"/>
          <w:szCs w:val="24"/>
        </w:rPr>
        <w:t>Snafi</w:t>
      </w:r>
      <w:proofErr w:type="spellEnd"/>
      <w:r w:rsidRPr="00722130">
        <w:rPr>
          <w:rFonts w:ascii="Times New Roman" w:eastAsia="Aptos" w:hAnsi="Times New Roman" w:cs="Times New Roman"/>
          <w:kern w:val="2"/>
          <w:sz w:val="24"/>
          <w:szCs w:val="24"/>
        </w:rPr>
        <w:t xml:space="preserve">, A. E. (2015). The chemical constituents and pharmacological effects of </w:t>
      </w:r>
      <w:r w:rsidRPr="00722130">
        <w:rPr>
          <w:rFonts w:ascii="Times New Roman" w:eastAsia="Aptos" w:hAnsi="Times New Roman" w:cs="Times New Roman"/>
          <w:i/>
          <w:iCs/>
          <w:kern w:val="2"/>
          <w:sz w:val="24"/>
          <w:szCs w:val="24"/>
        </w:rPr>
        <w:t>Capparis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spinosa</w:t>
      </w:r>
      <w:r w:rsidRPr="00722130">
        <w:rPr>
          <w:rFonts w:ascii="Times New Roman" w:eastAsia="Aptos" w:hAnsi="Times New Roman" w:cs="Times New Roman"/>
          <w:kern w:val="2"/>
          <w:sz w:val="24"/>
          <w:szCs w:val="24"/>
        </w:rPr>
        <w:t xml:space="preserve"> - An overview. </w:t>
      </w:r>
      <w:r w:rsidRPr="00722130">
        <w:rPr>
          <w:rFonts w:ascii="Times New Roman" w:eastAsia="Aptos" w:hAnsi="Times New Roman" w:cs="Times New Roman"/>
          <w:i/>
          <w:iCs/>
          <w:kern w:val="2"/>
          <w:sz w:val="24"/>
          <w:szCs w:val="24"/>
        </w:rPr>
        <w:t>Indian Journal of Pharmaceutical Science and Research</w:t>
      </w:r>
      <w:r w:rsidRPr="00722130">
        <w:rPr>
          <w:rFonts w:ascii="Times New Roman" w:eastAsia="Aptos" w:hAnsi="Times New Roman" w:cs="Times New Roman"/>
          <w:kern w:val="2"/>
          <w:sz w:val="24"/>
          <w:szCs w:val="24"/>
        </w:rPr>
        <w:t>, 5(2):93-100.</w:t>
      </w:r>
    </w:p>
    <w:p w14:paraId="4E9F5634"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Alvin, A., Miller, K., and Neilan, B. (2014). Exploring the potential of endophytes from medicinal plants as sources of antimycobacterial compounds. </w:t>
      </w:r>
      <w:r w:rsidRPr="00722130">
        <w:rPr>
          <w:rFonts w:ascii="Times New Roman" w:eastAsia="Aptos" w:hAnsi="Times New Roman" w:cs="Times New Roman"/>
          <w:i/>
          <w:iCs/>
          <w:kern w:val="2"/>
          <w:sz w:val="24"/>
          <w:szCs w:val="24"/>
        </w:rPr>
        <w:t>Microbiological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Research</w:t>
      </w:r>
      <w:r w:rsidRPr="00722130">
        <w:rPr>
          <w:rFonts w:ascii="Times New Roman" w:eastAsia="Aptos" w:hAnsi="Times New Roman" w:cs="Times New Roman"/>
          <w:kern w:val="2"/>
          <w:sz w:val="24"/>
          <w:szCs w:val="24"/>
        </w:rPr>
        <w:t>, 169(7-8):483-495.</w:t>
      </w:r>
    </w:p>
    <w:p w14:paraId="51BADCE2"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bookmarkStart w:id="3" w:name="_Hlk217307794"/>
      <w:r w:rsidRPr="00722130">
        <w:rPr>
          <w:rFonts w:ascii="Times New Roman" w:eastAsia="Aptos" w:hAnsi="Times New Roman" w:cs="Times New Roman"/>
          <w:kern w:val="2"/>
          <w:sz w:val="24"/>
          <w:szCs w:val="24"/>
        </w:rPr>
        <w:t xml:space="preserve">An, L., Jia, G., Tan, J., Yang, L., Wang, Y. and Li, L.  (2023). Analysis of the synergistic antifungal activity of </w:t>
      </w:r>
      <w:proofErr w:type="spellStart"/>
      <w:r w:rsidRPr="00722130">
        <w:rPr>
          <w:rFonts w:ascii="Times New Roman" w:eastAsia="Aptos" w:hAnsi="Times New Roman" w:cs="Times New Roman"/>
          <w:kern w:val="2"/>
          <w:sz w:val="24"/>
          <w:szCs w:val="24"/>
        </w:rPr>
        <w:t>everolimus</w:t>
      </w:r>
      <w:proofErr w:type="spellEnd"/>
      <w:r w:rsidRPr="00722130">
        <w:rPr>
          <w:rFonts w:ascii="Times New Roman" w:eastAsia="Aptos" w:hAnsi="Times New Roman" w:cs="Times New Roman"/>
          <w:kern w:val="2"/>
          <w:sz w:val="24"/>
          <w:szCs w:val="24"/>
        </w:rPr>
        <w:t xml:space="preserve"> and antifungal drugs against dematiaceous fungi. </w:t>
      </w:r>
      <w:r w:rsidRPr="00722130">
        <w:rPr>
          <w:rFonts w:ascii="Times New Roman" w:eastAsia="Aptos" w:hAnsi="Times New Roman" w:cs="Times New Roman"/>
          <w:i/>
          <w:iCs/>
          <w:kern w:val="2"/>
          <w:sz w:val="24"/>
          <w:szCs w:val="24"/>
        </w:rPr>
        <w:t>Frontiers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Cellular</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Infection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Microbiology</w:t>
      </w:r>
      <w:r w:rsidRPr="00722130">
        <w:rPr>
          <w:rFonts w:ascii="Times New Roman" w:eastAsia="Aptos" w:hAnsi="Times New Roman" w:cs="Times New Roman"/>
          <w:kern w:val="2"/>
          <w:sz w:val="24"/>
          <w:szCs w:val="24"/>
        </w:rPr>
        <w:t>, 13:1131416. DOI: 10.3389/fcimb.2023.1131416.</w:t>
      </w:r>
    </w:p>
    <w:bookmarkEnd w:id="3"/>
    <w:p w14:paraId="08B8BBB2" w14:textId="69DCD5F1"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SimSun" w:hAnsi="Times New Roman" w:cs="Times New Roman"/>
          <w:kern w:val="2"/>
          <w:sz w:val="24"/>
          <w:szCs w:val="24"/>
        </w:rPr>
        <w:t>Arastehfar</w:t>
      </w:r>
      <w:proofErr w:type="spellEnd"/>
      <w:r w:rsidRPr="00722130">
        <w:rPr>
          <w:rFonts w:ascii="Times New Roman" w:eastAsia="SimSun" w:hAnsi="Times New Roman" w:cs="Times New Roman"/>
          <w:kern w:val="2"/>
          <w:sz w:val="24"/>
          <w:szCs w:val="24"/>
        </w:rPr>
        <w:t>, A.</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Lass-</w:t>
      </w:r>
      <w:proofErr w:type="spellStart"/>
      <w:r w:rsidRPr="00722130">
        <w:rPr>
          <w:rFonts w:ascii="Times New Roman" w:eastAsia="SimSun" w:hAnsi="Times New Roman" w:cs="Times New Roman"/>
          <w:kern w:val="2"/>
          <w:sz w:val="24"/>
          <w:szCs w:val="24"/>
        </w:rPr>
        <w:t>Flörl</w:t>
      </w:r>
      <w:proofErr w:type="spellEnd"/>
      <w:r w:rsidRPr="00722130">
        <w:rPr>
          <w:rFonts w:ascii="Times New Roman" w:eastAsia="SimSun" w:hAnsi="Times New Roman" w:cs="Times New Roman"/>
          <w:kern w:val="2"/>
          <w:sz w:val="24"/>
          <w:szCs w:val="24"/>
        </w:rPr>
        <w:t>, C.</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Garcia-Rubio, R.</w:t>
      </w:r>
      <w:r w:rsidRPr="00722130">
        <w:rPr>
          <w:rFonts w:ascii="Times New Roman" w:eastAsia="Aptos"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Daneshnia</w:t>
      </w:r>
      <w:proofErr w:type="spellEnd"/>
      <w:r w:rsidRPr="00722130">
        <w:rPr>
          <w:rFonts w:ascii="Times New Roman" w:eastAsia="SimSun" w:hAnsi="Times New Roman" w:cs="Times New Roman"/>
          <w:kern w:val="2"/>
          <w:sz w:val="24"/>
          <w:szCs w:val="24"/>
        </w:rPr>
        <w:t>, F.</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Ilkit</w:t>
      </w:r>
      <w:proofErr w:type="spellEnd"/>
      <w:r w:rsidRPr="00722130">
        <w:rPr>
          <w:rFonts w:ascii="Times New Roman" w:eastAsia="SimSun" w:hAnsi="Times New Roman" w:cs="Times New Roman"/>
          <w:kern w:val="2"/>
          <w:sz w:val="24"/>
          <w:szCs w:val="24"/>
        </w:rPr>
        <w:t>, M.</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Boekhout, T.</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Gabaldon, T.</w:t>
      </w:r>
      <w:r w:rsidRPr="00722130">
        <w:rPr>
          <w:rFonts w:ascii="Times New Roman" w:eastAsia="Aptos" w:hAnsi="Times New Roman" w:cs="Times New Roman"/>
          <w:kern w:val="2"/>
          <w:sz w:val="24"/>
          <w:szCs w:val="24"/>
        </w:rPr>
        <w:t xml:space="preserve"> and</w:t>
      </w:r>
      <w:r w:rsidRPr="00722130">
        <w:rPr>
          <w:rFonts w:ascii="Times New Roman" w:eastAsia="SimSun" w:hAnsi="Times New Roman" w:cs="Times New Roman"/>
          <w:kern w:val="2"/>
          <w:sz w:val="24"/>
          <w:szCs w:val="24"/>
        </w:rPr>
        <w:t xml:space="preserve"> Perlin, D.S. </w:t>
      </w:r>
      <w:r w:rsidRPr="00722130">
        <w:rPr>
          <w:rFonts w:ascii="Times New Roman" w:eastAsia="Aptos" w:hAnsi="Times New Roman" w:cs="Times New Roman"/>
          <w:kern w:val="2"/>
          <w:sz w:val="24"/>
          <w:szCs w:val="24"/>
        </w:rPr>
        <w:t xml:space="preserve">(2020). </w:t>
      </w:r>
      <w:r w:rsidRPr="00722130">
        <w:rPr>
          <w:rFonts w:ascii="Times New Roman" w:eastAsia="SimSun" w:hAnsi="Times New Roman" w:cs="Times New Roman"/>
          <w:kern w:val="2"/>
          <w:sz w:val="24"/>
          <w:szCs w:val="24"/>
        </w:rPr>
        <w:t xml:space="preserve">The </w:t>
      </w:r>
      <w:r w:rsidR="00CC5929" w:rsidRPr="00CC5929">
        <w:rPr>
          <w:rFonts w:ascii="Times New Roman" w:eastAsia="SimSun" w:hAnsi="Times New Roman" w:cs="Times New Roman"/>
          <w:kern w:val="2"/>
          <w:sz w:val="24"/>
          <w:szCs w:val="24"/>
          <w:highlight w:val="yellow"/>
        </w:rPr>
        <w:t>q</w:t>
      </w:r>
      <w:r w:rsidRPr="00722130">
        <w:rPr>
          <w:rFonts w:ascii="Times New Roman" w:eastAsia="SimSun" w:hAnsi="Times New Roman" w:cs="Times New Roman"/>
          <w:kern w:val="2"/>
          <w:sz w:val="24"/>
          <w:szCs w:val="24"/>
        </w:rPr>
        <w:t xml:space="preserve">uiet and </w:t>
      </w:r>
      <w:r w:rsidR="00CC5929" w:rsidRPr="00CC5929">
        <w:rPr>
          <w:rFonts w:ascii="Times New Roman" w:eastAsia="SimSun" w:hAnsi="Times New Roman" w:cs="Times New Roman"/>
          <w:kern w:val="2"/>
          <w:sz w:val="24"/>
          <w:szCs w:val="24"/>
          <w:highlight w:val="yellow"/>
        </w:rPr>
        <w:t>u</w:t>
      </w:r>
      <w:r w:rsidRPr="00722130">
        <w:rPr>
          <w:rFonts w:ascii="Times New Roman" w:eastAsia="SimSun" w:hAnsi="Times New Roman" w:cs="Times New Roman"/>
          <w:kern w:val="2"/>
          <w:sz w:val="24"/>
          <w:szCs w:val="24"/>
        </w:rPr>
        <w:t xml:space="preserve">nderappreciated </w:t>
      </w:r>
      <w:r w:rsidR="00CC5929" w:rsidRPr="00CC5929">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 xml:space="preserve">ise of </w:t>
      </w:r>
      <w:r w:rsidR="00CC5929" w:rsidRPr="00CC5929">
        <w:rPr>
          <w:rFonts w:ascii="Times New Roman" w:eastAsia="SimSun" w:hAnsi="Times New Roman" w:cs="Times New Roman"/>
          <w:kern w:val="2"/>
          <w:sz w:val="24"/>
          <w:szCs w:val="24"/>
          <w:highlight w:val="yellow"/>
        </w:rPr>
        <w:t>d</w:t>
      </w:r>
      <w:r w:rsidRPr="00722130">
        <w:rPr>
          <w:rFonts w:ascii="Times New Roman" w:eastAsia="SimSun" w:hAnsi="Times New Roman" w:cs="Times New Roman"/>
          <w:kern w:val="2"/>
          <w:sz w:val="24"/>
          <w:szCs w:val="24"/>
        </w:rPr>
        <w:t>rug-</w:t>
      </w:r>
      <w:r w:rsidR="00CC5929" w:rsidRPr="00CC5929">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 xml:space="preserve">esistant </w:t>
      </w:r>
      <w:r w:rsidR="00CC5929" w:rsidRPr="00CC5929">
        <w:rPr>
          <w:rFonts w:ascii="Times New Roman" w:eastAsia="SimSun" w:hAnsi="Times New Roman" w:cs="Times New Roman"/>
          <w:kern w:val="2"/>
          <w:sz w:val="24"/>
          <w:szCs w:val="24"/>
          <w:highlight w:val="yellow"/>
        </w:rPr>
        <w:t>i</w:t>
      </w:r>
      <w:r w:rsidRPr="00722130">
        <w:rPr>
          <w:rFonts w:ascii="Times New Roman" w:eastAsia="SimSun" w:hAnsi="Times New Roman" w:cs="Times New Roman"/>
          <w:kern w:val="2"/>
          <w:sz w:val="24"/>
          <w:szCs w:val="24"/>
        </w:rPr>
        <w:t xml:space="preserve">nvasive </w:t>
      </w:r>
      <w:r w:rsidR="00CC5929" w:rsidRPr="00CC5929">
        <w:rPr>
          <w:rFonts w:ascii="Times New Roman" w:eastAsia="SimSun" w:hAnsi="Times New Roman" w:cs="Times New Roman"/>
          <w:kern w:val="2"/>
          <w:sz w:val="24"/>
          <w:szCs w:val="24"/>
          <w:highlight w:val="yellow"/>
        </w:rPr>
        <w:t>f</w:t>
      </w:r>
      <w:r w:rsidRPr="00722130">
        <w:rPr>
          <w:rFonts w:ascii="Times New Roman" w:eastAsia="SimSun" w:hAnsi="Times New Roman" w:cs="Times New Roman"/>
          <w:kern w:val="2"/>
          <w:sz w:val="24"/>
          <w:szCs w:val="24"/>
        </w:rPr>
        <w:t xml:space="preserve">ungal </w:t>
      </w:r>
      <w:r w:rsidR="00CC5929" w:rsidRPr="00CC5929">
        <w:rPr>
          <w:rFonts w:ascii="Times New Roman" w:eastAsia="SimSun" w:hAnsi="Times New Roman" w:cs="Times New Roman"/>
          <w:kern w:val="2"/>
          <w:sz w:val="24"/>
          <w:szCs w:val="24"/>
          <w:highlight w:val="yellow"/>
        </w:rPr>
        <w:t>p</w:t>
      </w:r>
      <w:r w:rsidRPr="00722130">
        <w:rPr>
          <w:rFonts w:ascii="Times New Roman" w:eastAsia="SimSun" w:hAnsi="Times New Roman" w:cs="Times New Roman"/>
          <w:kern w:val="2"/>
          <w:sz w:val="24"/>
          <w:szCs w:val="24"/>
        </w:rPr>
        <w:t xml:space="preserve">athogens. </w:t>
      </w:r>
      <w:r w:rsidRPr="00722130">
        <w:rPr>
          <w:rFonts w:ascii="Times New Roman" w:eastAsia="SimSun" w:hAnsi="Times New Roman" w:cs="Times New Roman"/>
          <w:i/>
          <w:iCs/>
          <w:kern w:val="2"/>
          <w:sz w:val="24"/>
          <w:szCs w:val="24"/>
        </w:rPr>
        <w:t>J</w:t>
      </w:r>
      <w:r w:rsidRPr="00722130">
        <w:rPr>
          <w:rFonts w:ascii="Times New Roman" w:eastAsia="Aptos" w:hAnsi="Times New Roman" w:cs="Times New Roman"/>
          <w:i/>
          <w:iCs/>
          <w:kern w:val="2"/>
          <w:sz w:val="24"/>
          <w:szCs w:val="24"/>
        </w:rPr>
        <w:t xml:space="preserve">ournal of </w:t>
      </w:r>
      <w:r w:rsidRPr="00722130">
        <w:rPr>
          <w:rFonts w:ascii="Times New Roman" w:eastAsia="SimSun" w:hAnsi="Times New Roman" w:cs="Times New Roman"/>
          <w:i/>
          <w:iCs/>
          <w:kern w:val="2"/>
          <w:sz w:val="24"/>
          <w:szCs w:val="24"/>
        </w:rPr>
        <w:t>Fungi</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6</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138</w:t>
      </w:r>
      <w:r w:rsidRPr="00722130">
        <w:rPr>
          <w:rFonts w:ascii="Times New Roman" w:eastAsia="Aptos" w:hAnsi="Times New Roman" w:cs="Times New Roman"/>
          <w:kern w:val="2"/>
          <w:sz w:val="24"/>
          <w:szCs w:val="24"/>
        </w:rPr>
        <w:t>-152</w:t>
      </w:r>
      <w:r w:rsidRPr="00722130">
        <w:rPr>
          <w:rFonts w:ascii="Times New Roman" w:eastAsia="SimSun" w:hAnsi="Times New Roman" w:cs="Times New Roman"/>
          <w:kern w:val="2"/>
          <w:sz w:val="24"/>
          <w:szCs w:val="24"/>
        </w:rPr>
        <w:t>.</w:t>
      </w:r>
    </w:p>
    <w:p w14:paraId="32055D3A" w14:textId="04F60FC5"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Arcobello, J. T. and Revankar, S. G. (2020).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In </w:t>
      </w:r>
      <w:r w:rsidRPr="00722130">
        <w:rPr>
          <w:rFonts w:ascii="Times New Roman" w:eastAsia="Aptos" w:hAnsi="Times New Roman" w:cs="Times New Roman"/>
          <w:i/>
          <w:iCs/>
          <w:kern w:val="2"/>
          <w:sz w:val="24"/>
          <w:szCs w:val="24"/>
        </w:rPr>
        <w:t xml:space="preserve">Seminars in </w:t>
      </w:r>
      <w:r w:rsidR="00CC5929" w:rsidRPr="00CC5929">
        <w:rPr>
          <w:rFonts w:ascii="Times New Roman" w:eastAsia="Aptos" w:hAnsi="Times New Roman" w:cs="Times New Roman"/>
          <w:i/>
          <w:iCs/>
          <w:kern w:val="2"/>
          <w:sz w:val="24"/>
          <w:szCs w:val="24"/>
          <w:highlight w:val="yellow"/>
        </w:rPr>
        <w:t>R</w:t>
      </w:r>
      <w:r w:rsidRPr="00722130">
        <w:rPr>
          <w:rFonts w:ascii="Times New Roman" w:eastAsia="Aptos" w:hAnsi="Times New Roman" w:cs="Times New Roman"/>
          <w:i/>
          <w:iCs/>
          <w:kern w:val="2"/>
          <w:sz w:val="24"/>
          <w:szCs w:val="24"/>
        </w:rPr>
        <w:t xml:space="preserve">espiratory and </w:t>
      </w:r>
      <w:r w:rsidR="00CC5929" w:rsidRPr="00CC5929">
        <w:rPr>
          <w:rFonts w:ascii="Times New Roman" w:eastAsia="Aptos" w:hAnsi="Times New Roman" w:cs="Times New Roman"/>
          <w:i/>
          <w:iCs/>
          <w:kern w:val="2"/>
          <w:sz w:val="24"/>
          <w:szCs w:val="24"/>
          <w:highlight w:val="yellow"/>
        </w:rPr>
        <w:t>C</w:t>
      </w:r>
      <w:r w:rsidRPr="00722130">
        <w:rPr>
          <w:rFonts w:ascii="Times New Roman" w:eastAsia="Aptos" w:hAnsi="Times New Roman" w:cs="Times New Roman"/>
          <w:i/>
          <w:iCs/>
          <w:kern w:val="2"/>
          <w:sz w:val="24"/>
          <w:szCs w:val="24"/>
        </w:rPr>
        <w:t xml:space="preserve">ritical </w:t>
      </w:r>
      <w:r w:rsidR="00CC5929" w:rsidRPr="00CC5929">
        <w:rPr>
          <w:rFonts w:ascii="Times New Roman" w:eastAsia="Aptos" w:hAnsi="Times New Roman" w:cs="Times New Roman"/>
          <w:i/>
          <w:iCs/>
          <w:kern w:val="2"/>
          <w:sz w:val="24"/>
          <w:szCs w:val="24"/>
          <w:highlight w:val="yellow"/>
        </w:rPr>
        <w:t>C</w:t>
      </w:r>
      <w:r w:rsidRPr="00722130">
        <w:rPr>
          <w:rFonts w:ascii="Times New Roman" w:eastAsia="Aptos" w:hAnsi="Times New Roman" w:cs="Times New Roman"/>
          <w:i/>
          <w:iCs/>
          <w:kern w:val="2"/>
          <w:sz w:val="24"/>
          <w:szCs w:val="24"/>
        </w:rPr>
        <w:t xml:space="preserve">are </w:t>
      </w:r>
      <w:r w:rsidR="00CC5929">
        <w:rPr>
          <w:rFonts w:ascii="Times New Roman" w:eastAsia="Aptos" w:hAnsi="Times New Roman" w:cs="Times New Roman"/>
          <w:i/>
          <w:iCs/>
          <w:kern w:val="2"/>
          <w:sz w:val="24"/>
          <w:szCs w:val="24"/>
        </w:rPr>
        <w:t>M</w:t>
      </w:r>
      <w:r w:rsidRPr="00722130">
        <w:rPr>
          <w:rFonts w:ascii="Times New Roman" w:eastAsia="Aptos" w:hAnsi="Times New Roman" w:cs="Times New Roman"/>
          <w:i/>
          <w:iCs/>
          <w:kern w:val="2"/>
          <w:sz w:val="24"/>
          <w:szCs w:val="24"/>
        </w:rPr>
        <w:t>edicine</w:t>
      </w:r>
      <w:r w:rsidRPr="00722130">
        <w:rPr>
          <w:rFonts w:ascii="Times New Roman" w:eastAsia="Aptos" w:hAnsi="Times New Roman" w:cs="Times New Roman"/>
          <w:kern w:val="2"/>
          <w:sz w:val="24"/>
          <w:szCs w:val="24"/>
        </w:rPr>
        <w:t>, 41(1):131-140.</w:t>
      </w:r>
    </w:p>
    <w:p w14:paraId="12D65171" w14:textId="77777777"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eastAsia="Aptos" w:hAnsi="Times New Roman" w:cs="Times New Roman"/>
          <w:color w:val="222222"/>
          <w:kern w:val="2"/>
          <w:sz w:val="24"/>
          <w:szCs w:val="24"/>
          <w:shd w:val="clear" w:color="auto" w:fill="FFFFFF"/>
        </w:rPr>
        <w:t>Bai, L., Wang, W., Hua, J., Guo, Z., and Luo, S. (2020). Defensive functions of volatile organic compounds and essential oils from northern white-cedar in China. </w:t>
      </w:r>
      <w:r w:rsidRPr="00722130">
        <w:rPr>
          <w:rFonts w:ascii="Times New Roman" w:eastAsia="Aptos" w:hAnsi="Times New Roman" w:cs="Times New Roman"/>
          <w:i/>
          <w:iCs/>
          <w:color w:val="222222"/>
          <w:kern w:val="2"/>
          <w:sz w:val="24"/>
          <w:szCs w:val="24"/>
          <w:shd w:val="clear" w:color="auto" w:fill="FFFFFF"/>
        </w:rPr>
        <w:t>BMC Plant Biology</w:t>
      </w:r>
      <w:r w:rsidRPr="00722130">
        <w:rPr>
          <w:rFonts w:ascii="Times New Roman" w:eastAsia="Aptos" w:hAnsi="Times New Roman" w:cs="Times New Roman"/>
          <w:color w:val="222222"/>
          <w:kern w:val="2"/>
          <w:sz w:val="24"/>
          <w:szCs w:val="24"/>
          <w:shd w:val="clear" w:color="auto" w:fill="FFFFFF"/>
        </w:rPr>
        <w:t>, 20:1-9.</w:t>
      </w:r>
    </w:p>
    <w:p w14:paraId="42FF0796"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Bektas, Ġ., </w:t>
      </w:r>
      <w:proofErr w:type="spellStart"/>
      <w:r w:rsidRPr="00722130">
        <w:rPr>
          <w:rFonts w:ascii="Times New Roman" w:eastAsia="Aptos" w:hAnsi="Times New Roman" w:cs="Times New Roman"/>
          <w:kern w:val="2"/>
          <w:sz w:val="24"/>
          <w:szCs w:val="24"/>
        </w:rPr>
        <w:t>Seyrekoglu</w:t>
      </w:r>
      <w:proofErr w:type="spellEnd"/>
      <w:r w:rsidRPr="00722130">
        <w:rPr>
          <w:rFonts w:ascii="Times New Roman" w:eastAsia="Aptos" w:hAnsi="Times New Roman" w:cs="Times New Roman"/>
          <w:kern w:val="2"/>
          <w:sz w:val="24"/>
          <w:szCs w:val="24"/>
        </w:rPr>
        <w:t xml:space="preserve">, F., Kusek, M. and Ceyhan, B. C. (2023). Determination of antifungal activity of leaf extracts from </w:t>
      </w:r>
      <w:r w:rsidRPr="00722130">
        <w:rPr>
          <w:rFonts w:ascii="Times New Roman" w:eastAsia="Aptos" w:hAnsi="Times New Roman" w:cs="Times New Roman"/>
          <w:i/>
          <w:iCs/>
          <w:kern w:val="2"/>
          <w:sz w:val="24"/>
          <w:szCs w:val="24"/>
        </w:rPr>
        <w:t>Hypericum</w:t>
      </w:r>
      <w:r w:rsidRPr="00722130">
        <w:rPr>
          <w:rFonts w:ascii="Times New Roman" w:eastAsia="Aptos" w:hAnsi="Times New Roman" w:cs="Times New Roman"/>
          <w:kern w:val="2"/>
          <w:sz w:val="24"/>
          <w:szCs w:val="24"/>
        </w:rPr>
        <w:t xml:space="preserve"> ssp. against plant pathogenic fungi </w:t>
      </w:r>
      <w:r w:rsidRPr="00722130">
        <w:rPr>
          <w:rFonts w:ascii="Times New Roman" w:eastAsia="Aptos" w:hAnsi="Times New Roman" w:cs="Times New Roman"/>
          <w:i/>
          <w:iCs/>
          <w:kern w:val="2"/>
          <w:sz w:val="24"/>
          <w:szCs w:val="24"/>
        </w:rPr>
        <w:t>Fusarium</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oxysporum</w:t>
      </w:r>
      <w:proofErr w:type="spellEnd"/>
      <w:r w:rsidRPr="00722130">
        <w:rPr>
          <w:rFonts w:ascii="Times New Roman" w:eastAsia="Aptos" w:hAnsi="Times New Roman" w:cs="Times New Roman"/>
          <w:kern w:val="2"/>
          <w:sz w:val="24"/>
          <w:szCs w:val="24"/>
        </w:rPr>
        <w:t xml:space="preserve"> and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alternata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the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Institute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Science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and</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Technology</w:t>
      </w:r>
      <w:r w:rsidRPr="00722130">
        <w:rPr>
          <w:rFonts w:ascii="Times New Roman" w:eastAsia="Aptos" w:hAnsi="Times New Roman" w:cs="Times New Roman"/>
          <w:kern w:val="2"/>
          <w:sz w:val="24"/>
          <w:szCs w:val="24"/>
        </w:rPr>
        <w:t>, 13(4):2364-2372.</w:t>
      </w:r>
    </w:p>
    <w:p w14:paraId="4CD2CD6C" w14:textId="77777777"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proofErr w:type="spellStart"/>
      <w:r w:rsidRPr="00722130">
        <w:rPr>
          <w:rFonts w:ascii="Times New Roman" w:eastAsia="Aptos" w:hAnsi="Times New Roman" w:cs="Times New Roman"/>
          <w:color w:val="222222"/>
          <w:kern w:val="2"/>
          <w:sz w:val="24"/>
          <w:szCs w:val="24"/>
          <w:shd w:val="clear" w:color="auto" w:fill="FFFFFF"/>
        </w:rPr>
        <w:t>Bengyella</w:t>
      </w:r>
      <w:proofErr w:type="spellEnd"/>
      <w:r w:rsidRPr="00722130">
        <w:rPr>
          <w:rFonts w:ascii="Times New Roman" w:eastAsia="Aptos" w:hAnsi="Times New Roman" w:cs="Times New Roman"/>
          <w:color w:val="222222"/>
          <w:kern w:val="2"/>
          <w:sz w:val="24"/>
          <w:szCs w:val="24"/>
          <w:shd w:val="clear" w:color="auto" w:fill="FFFFFF"/>
        </w:rPr>
        <w:t xml:space="preserve">, L., </w:t>
      </w:r>
      <w:proofErr w:type="spellStart"/>
      <w:r w:rsidRPr="00722130">
        <w:rPr>
          <w:rFonts w:ascii="Times New Roman" w:eastAsia="Aptos" w:hAnsi="Times New Roman" w:cs="Times New Roman"/>
          <w:color w:val="222222"/>
          <w:kern w:val="2"/>
          <w:sz w:val="24"/>
          <w:szCs w:val="24"/>
          <w:shd w:val="clear" w:color="auto" w:fill="FFFFFF"/>
        </w:rPr>
        <w:t>Yekwa</w:t>
      </w:r>
      <w:proofErr w:type="spellEnd"/>
      <w:r w:rsidRPr="00722130">
        <w:rPr>
          <w:rFonts w:ascii="Times New Roman" w:eastAsia="Aptos" w:hAnsi="Times New Roman" w:cs="Times New Roman"/>
          <w:color w:val="222222"/>
          <w:kern w:val="2"/>
          <w:sz w:val="24"/>
          <w:szCs w:val="24"/>
          <w:shd w:val="clear" w:color="auto" w:fill="FFFFFF"/>
        </w:rPr>
        <w:t xml:space="preserve">, L. E., </w:t>
      </w:r>
      <w:proofErr w:type="spellStart"/>
      <w:r w:rsidRPr="00722130">
        <w:rPr>
          <w:rFonts w:ascii="Times New Roman" w:eastAsia="Aptos" w:hAnsi="Times New Roman" w:cs="Times New Roman"/>
          <w:color w:val="222222"/>
          <w:kern w:val="2"/>
          <w:sz w:val="24"/>
          <w:szCs w:val="24"/>
          <w:shd w:val="clear" w:color="auto" w:fill="FFFFFF"/>
        </w:rPr>
        <w:t>Waikhom</w:t>
      </w:r>
      <w:proofErr w:type="spellEnd"/>
      <w:r w:rsidRPr="00722130">
        <w:rPr>
          <w:rFonts w:ascii="Times New Roman" w:eastAsia="Aptos" w:hAnsi="Times New Roman" w:cs="Times New Roman"/>
          <w:color w:val="222222"/>
          <w:kern w:val="2"/>
          <w:sz w:val="24"/>
          <w:szCs w:val="24"/>
          <w:shd w:val="clear" w:color="auto" w:fill="FFFFFF"/>
        </w:rPr>
        <w:t xml:space="preserve">, S. D., Nawaz, K., Iftikhar, S., </w:t>
      </w:r>
      <w:proofErr w:type="spellStart"/>
      <w:r w:rsidRPr="00722130">
        <w:rPr>
          <w:rFonts w:ascii="Times New Roman" w:eastAsia="Aptos" w:hAnsi="Times New Roman" w:cs="Times New Roman"/>
          <w:color w:val="222222"/>
          <w:kern w:val="2"/>
          <w:sz w:val="24"/>
          <w:szCs w:val="24"/>
          <w:shd w:val="clear" w:color="auto" w:fill="FFFFFF"/>
        </w:rPr>
        <w:t>Motloi</w:t>
      </w:r>
      <w:proofErr w:type="spellEnd"/>
      <w:r w:rsidRPr="00722130">
        <w:rPr>
          <w:rFonts w:ascii="Times New Roman" w:eastAsia="Aptos" w:hAnsi="Times New Roman" w:cs="Times New Roman"/>
          <w:color w:val="222222"/>
          <w:kern w:val="2"/>
          <w:sz w:val="24"/>
          <w:szCs w:val="24"/>
          <w:shd w:val="clear" w:color="auto" w:fill="FFFFFF"/>
        </w:rPr>
        <w:t xml:space="preserve">, T. S., Tambo, E. and Roy, P. (2017). Upsurge in </w:t>
      </w:r>
      <w:proofErr w:type="spellStart"/>
      <w:r w:rsidRPr="00722130">
        <w:rPr>
          <w:rFonts w:ascii="Times New Roman" w:eastAsia="Aptos" w:hAnsi="Times New Roman" w:cs="Times New Roman"/>
          <w:i/>
          <w:iCs/>
          <w:color w:val="222222"/>
          <w:kern w:val="2"/>
          <w:sz w:val="24"/>
          <w:szCs w:val="24"/>
          <w:shd w:val="clear" w:color="auto" w:fill="FFFFFF"/>
        </w:rPr>
        <w:t>Curvularia</w:t>
      </w:r>
      <w:proofErr w:type="spellEnd"/>
      <w:r w:rsidRPr="00722130">
        <w:rPr>
          <w:rFonts w:ascii="Times New Roman" w:eastAsia="Aptos" w:hAnsi="Times New Roman" w:cs="Times New Roman"/>
          <w:color w:val="222222"/>
          <w:kern w:val="2"/>
          <w:sz w:val="24"/>
          <w:szCs w:val="24"/>
          <w:shd w:val="clear" w:color="auto" w:fill="FFFFFF"/>
        </w:rPr>
        <w:t xml:space="preserve"> infections and global emerging antifungal drug resistance. </w:t>
      </w:r>
      <w:r w:rsidRPr="00722130">
        <w:rPr>
          <w:rFonts w:ascii="Times New Roman" w:eastAsia="Aptos" w:hAnsi="Times New Roman" w:cs="Times New Roman"/>
          <w:i/>
          <w:iCs/>
          <w:color w:val="222222"/>
          <w:kern w:val="2"/>
          <w:sz w:val="24"/>
          <w:szCs w:val="24"/>
          <w:shd w:val="clear" w:color="auto" w:fill="FFFFFF"/>
        </w:rPr>
        <w:t>Asian Journal of Scientific Research</w:t>
      </w:r>
      <w:r w:rsidRPr="00722130">
        <w:rPr>
          <w:rFonts w:ascii="Times New Roman" w:eastAsia="Aptos" w:hAnsi="Times New Roman" w:cs="Times New Roman"/>
          <w:color w:val="222222"/>
          <w:kern w:val="2"/>
          <w:sz w:val="24"/>
          <w:szCs w:val="24"/>
          <w:shd w:val="clear" w:color="auto" w:fill="FFFFFF"/>
        </w:rPr>
        <w:t>, 10(4):299-307.</w:t>
      </w:r>
    </w:p>
    <w:p w14:paraId="4E1F9076" w14:textId="77777777"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hAnsi="Times New Roman" w:cs="Times New Roman"/>
          <w:color w:val="222222"/>
          <w:sz w:val="24"/>
          <w:szCs w:val="24"/>
          <w:highlight w:val="cyan"/>
          <w:shd w:val="clear" w:color="auto" w:fill="FFFFFF"/>
        </w:rPr>
        <w:t>Berkow, E. L., Lockhart, S. R., and Ostrosky-Zeichner, L. (2020). Antifungal susceptibility testing: current approaches. </w:t>
      </w:r>
      <w:r w:rsidRPr="00722130">
        <w:rPr>
          <w:rFonts w:ascii="Times New Roman" w:hAnsi="Times New Roman" w:cs="Times New Roman"/>
          <w:i/>
          <w:iCs/>
          <w:color w:val="222222"/>
          <w:sz w:val="24"/>
          <w:szCs w:val="24"/>
          <w:highlight w:val="cyan"/>
          <w:shd w:val="clear" w:color="auto" w:fill="FFFFFF"/>
        </w:rPr>
        <w:t>Clinical Microbiology Reviews</w:t>
      </w:r>
      <w:r w:rsidRPr="00722130">
        <w:rPr>
          <w:rFonts w:ascii="Times New Roman" w:hAnsi="Times New Roman" w:cs="Times New Roman"/>
          <w:color w:val="222222"/>
          <w:sz w:val="24"/>
          <w:szCs w:val="24"/>
          <w:highlight w:val="cyan"/>
          <w:shd w:val="clear" w:color="auto" w:fill="FFFFFF"/>
        </w:rPr>
        <w:t>, 33(3): 10-1128.</w:t>
      </w:r>
    </w:p>
    <w:p w14:paraId="2BF5CBBF"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bookmarkStart w:id="4" w:name="_Hlk217307744"/>
      <w:r w:rsidRPr="00722130">
        <w:rPr>
          <w:rFonts w:ascii="Times New Roman" w:eastAsia="Aptos" w:hAnsi="Times New Roman" w:cs="Times New Roman"/>
          <w:kern w:val="2"/>
          <w:sz w:val="24"/>
          <w:szCs w:val="24"/>
        </w:rPr>
        <w:t xml:space="preserve">Bi, W., Xu, L., Zong, L., Zhu, Z. and Xia, X. (2023). Antifungal susceptibility and biological characteristics of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xml:space="preserve"> causing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in Jinhua, China. </w:t>
      </w:r>
      <w:r w:rsidRPr="00722130">
        <w:rPr>
          <w:rFonts w:ascii="Times New Roman" w:eastAsia="Aptos" w:hAnsi="Times New Roman" w:cs="Times New Roman"/>
          <w:i/>
          <w:iCs/>
          <w:kern w:val="2"/>
          <w:sz w:val="24"/>
          <w:szCs w:val="24"/>
        </w:rPr>
        <w:t>Infection and Drug Resistance</w:t>
      </w:r>
      <w:r w:rsidRPr="00722130">
        <w:rPr>
          <w:rFonts w:ascii="Times New Roman" w:eastAsia="Aptos" w:hAnsi="Times New Roman" w:cs="Times New Roman"/>
          <w:kern w:val="2"/>
          <w:sz w:val="24"/>
          <w:szCs w:val="24"/>
        </w:rPr>
        <w:t>, 16:7187-7195. Doi: 10.2147/IDR.S425961</w:t>
      </w:r>
    </w:p>
    <w:bookmarkEnd w:id="4"/>
    <w:p w14:paraId="0F961FCD"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Borgohain, P., Barua, P., Mahanta, J., Saikia, L. R., Shaw, D. and </w:t>
      </w:r>
      <w:proofErr w:type="spellStart"/>
      <w:r w:rsidRPr="00722130">
        <w:rPr>
          <w:rFonts w:ascii="Times New Roman" w:eastAsia="Aptos" w:hAnsi="Times New Roman" w:cs="Times New Roman"/>
          <w:kern w:val="2"/>
          <w:sz w:val="24"/>
          <w:szCs w:val="24"/>
        </w:rPr>
        <w:t>Rudramurthy</w:t>
      </w:r>
      <w:proofErr w:type="spellEnd"/>
      <w:r w:rsidRPr="00722130">
        <w:rPr>
          <w:rFonts w:ascii="Times New Roman" w:eastAsia="Aptos" w:hAnsi="Times New Roman" w:cs="Times New Roman"/>
          <w:kern w:val="2"/>
          <w:sz w:val="24"/>
          <w:szCs w:val="24"/>
        </w:rPr>
        <w:t xml:space="preserve">, S. M. (2021). </w:t>
      </w:r>
      <w:proofErr w:type="spellStart"/>
      <w:r w:rsidRPr="00722130">
        <w:rPr>
          <w:rFonts w:ascii="Times New Roman" w:eastAsia="Aptos" w:hAnsi="Times New Roman" w:cs="Times New Roman"/>
          <w:i/>
          <w:iCs/>
          <w:kern w:val="2"/>
          <w:sz w:val="24"/>
          <w:szCs w:val="24"/>
        </w:rPr>
        <w:t>Lasiodiplodia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theobromae</w:t>
      </w:r>
      <w:proofErr w:type="spellEnd"/>
      <w:r w:rsidRPr="00722130">
        <w:rPr>
          <w:rFonts w:ascii="Times New Roman" w:eastAsia="Aptos" w:hAnsi="Times New Roman" w:cs="Times New Roman"/>
          <w:kern w:val="2"/>
          <w:sz w:val="24"/>
          <w:szCs w:val="24"/>
        </w:rPr>
        <w:t xml:space="preserve"> onychomycosis among agricultural workers: A case series.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Medical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Mycology</w:t>
      </w:r>
      <w:r w:rsidRPr="00722130">
        <w:rPr>
          <w:rFonts w:ascii="Times New Roman" w:eastAsia="Aptos" w:hAnsi="Times New Roman" w:cs="Times New Roman"/>
          <w:kern w:val="2"/>
          <w:sz w:val="24"/>
          <w:szCs w:val="24"/>
        </w:rPr>
        <w:t>, 31(3):101167. Doi: 10.1016/j.mycmed.2021.101167</w:t>
      </w:r>
    </w:p>
    <w:p w14:paraId="0D4EC4E8"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Borgohain, P., Barua, P., Shaw, D., Saikia, L. R., Mahanta, J. and </w:t>
      </w:r>
      <w:proofErr w:type="spellStart"/>
      <w:r w:rsidRPr="00722130">
        <w:rPr>
          <w:rFonts w:ascii="Times New Roman" w:eastAsia="Aptos" w:hAnsi="Times New Roman" w:cs="Times New Roman"/>
          <w:kern w:val="2"/>
          <w:sz w:val="24"/>
          <w:szCs w:val="24"/>
        </w:rPr>
        <w:t>Rudramurthy</w:t>
      </w:r>
      <w:proofErr w:type="spellEnd"/>
      <w:r w:rsidRPr="00722130">
        <w:rPr>
          <w:rFonts w:ascii="Times New Roman" w:eastAsia="Aptos" w:hAnsi="Times New Roman" w:cs="Times New Roman"/>
          <w:kern w:val="2"/>
          <w:sz w:val="24"/>
          <w:szCs w:val="24"/>
        </w:rPr>
        <w:t xml:space="preserve">, S. M. (2023). Onychomycosis caused by dematiaceous fungi: A four-year study on agricultural workers of Assam, India. </w:t>
      </w:r>
      <w:r w:rsidRPr="00722130">
        <w:rPr>
          <w:rFonts w:ascii="Times New Roman" w:eastAsia="Aptos" w:hAnsi="Times New Roman" w:cs="Times New Roman"/>
          <w:i/>
          <w:iCs/>
          <w:kern w:val="2"/>
          <w:sz w:val="24"/>
          <w:szCs w:val="24"/>
        </w:rPr>
        <w:t>Current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Medical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Mycology</w:t>
      </w:r>
      <w:r w:rsidRPr="00722130">
        <w:rPr>
          <w:rFonts w:ascii="Times New Roman" w:eastAsia="Aptos" w:hAnsi="Times New Roman" w:cs="Times New Roman"/>
          <w:kern w:val="2"/>
          <w:sz w:val="24"/>
          <w:szCs w:val="24"/>
        </w:rPr>
        <w:t>, 9(3):8-15.</w:t>
      </w:r>
    </w:p>
    <w:p w14:paraId="21E4AC0F" w14:textId="02A6F624"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Céspedes</w:t>
      </w:r>
      <w:proofErr w:type="spellEnd"/>
      <w:r w:rsidRPr="00722130">
        <w:rPr>
          <w:rFonts w:ascii="Times New Roman" w:eastAsia="Aptos" w:hAnsi="Times New Roman" w:cs="Times New Roman"/>
          <w:kern w:val="2"/>
          <w:sz w:val="24"/>
          <w:szCs w:val="24"/>
        </w:rPr>
        <w:t xml:space="preserve">, L. D. (2024). Dematiaceous </w:t>
      </w:r>
      <w:r w:rsidR="004A083B" w:rsidRPr="004A083B">
        <w:rPr>
          <w:rFonts w:ascii="Times New Roman" w:eastAsia="Aptos" w:hAnsi="Times New Roman" w:cs="Times New Roman"/>
          <w:kern w:val="2"/>
          <w:sz w:val="24"/>
          <w:szCs w:val="24"/>
          <w:highlight w:val="yellow"/>
        </w:rPr>
        <w:t>f</w:t>
      </w:r>
      <w:r w:rsidRPr="00722130">
        <w:rPr>
          <w:rFonts w:ascii="Times New Roman" w:eastAsia="Aptos" w:hAnsi="Times New Roman" w:cs="Times New Roman"/>
          <w:kern w:val="2"/>
          <w:sz w:val="24"/>
          <w:szCs w:val="24"/>
        </w:rPr>
        <w:t xml:space="preserve">ungi </w:t>
      </w:r>
      <w:r w:rsidR="004A083B" w:rsidRPr="004A083B">
        <w:rPr>
          <w:rFonts w:ascii="Times New Roman" w:eastAsia="Aptos" w:hAnsi="Times New Roman" w:cs="Times New Roman"/>
          <w:kern w:val="2"/>
          <w:sz w:val="24"/>
          <w:szCs w:val="24"/>
          <w:highlight w:val="yellow"/>
        </w:rPr>
        <w:t>c</w:t>
      </w:r>
      <w:r w:rsidRPr="00722130">
        <w:rPr>
          <w:rFonts w:ascii="Times New Roman" w:eastAsia="Aptos" w:hAnsi="Times New Roman" w:cs="Times New Roman"/>
          <w:kern w:val="2"/>
          <w:sz w:val="24"/>
          <w:szCs w:val="24"/>
        </w:rPr>
        <w:t xml:space="preserve">ausing </w:t>
      </w:r>
      <w:r w:rsidR="004A083B" w:rsidRPr="004A083B">
        <w:rPr>
          <w:rFonts w:ascii="Times New Roman" w:eastAsia="Aptos" w:hAnsi="Times New Roman" w:cs="Times New Roman"/>
          <w:kern w:val="2"/>
          <w:sz w:val="24"/>
          <w:szCs w:val="24"/>
          <w:highlight w:val="yellow"/>
        </w:rPr>
        <w:t>h</w:t>
      </w:r>
      <w:r w:rsidRPr="00722130">
        <w:rPr>
          <w:rFonts w:ascii="Times New Roman" w:eastAsia="Aptos" w:hAnsi="Times New Roman" w:cs="Times New Roman"/>
          <w:kern w:val="2"/>
          <w:sz w:val="24"/>
          <w:szCs w:val="24"/>
        </w:rPr>
        <w:t xml:space="preserve">uman </w:t>
      </w:r>
      <w:r w:rsidR="004A083B" w:rsidRPr="004A083B">
        <w:rPr>
          <w:rFonts w:ascii="Times New Roman" w:eastAsia="Aptos" w:hAnsi="Times New Roman" w:cs="Times New Roman"/>
          <w:kern w:val="2"/>
          <w:sz w:val="24"/>
          <w:szCs w:val="24"/>
          <w:highlight w:val="yellow"/>
        </w:rPr>
        <w:t>m</w:t>
      </w:r>
      <w:r w:rsidRPr="00722130">
        <w:rPr>
          <w:rFonts w:ascii="Times New Roman" w:eastAsia="Aptos" w:hAnsi="Times New Roman" w:cs="Times New Roman"/>
          <w:kern w:val="2"/>
          <w:sz w:val="24"/>
          <w:szCs w:val="24"/>
        </w:rPr>
        <w:t xml:space="preserve">ycoses. General </w:t>
      </w:r>
      <w:r w:rsidR="004A083B" w:rsidRPr="004A083B">
        <w:rPr>
          <w:rFonts w:ascii="Times New Roman" w:eastAsia="Aptos" w:hAnsi="Times New Roman" w:cs="Times New Roman"/>
          <w:kern w:val="2"/>
          <w:sz w:val="24"/>
          <w:szCs w:val="24"/>
          <w:highlight w:val="yellow"/>
        </w:rPr>
        <w:t>c</w:t>
      </w:r>
      <w:r w:rsidRPr="00722130">
        <w:rPr>
          <w:rFonts w:ascii="Times New Roman" w:eastAsia="Aptos" w:hAnsi="Times New Roman" w:cs="Times New Roman"/>
          <w:kern w:val="2"/>
          <w:sz w:val="24"/>
          <w:szCs w:val="24"/>
        </w:rPr>
        <w:t xml:space="preserve">onsiderations. </w:t>
      </w:r>
      <w:r w:rsidRPr="00722130">
        <w:rPr>
          <w:rFonts w:ascii="Times New Roman" w:eastAsia="Aptos" w:hAnsi="Times New Roman" w:cs="Times New Roman"/>
          <w:i/>
          <w:iCs/>
          <w:kern w:val="2"/>
          <w:sz w:val="24"/>
          <w:szCs w:val="24"/>
        </w:rPr>
        <w:t>Sisla Medical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Microbiology</w:t>
      </w:r>
      <w:r w:rsidRPr="00722130">
        <w:rPr>
          <w:rFonts w:ascii="Times New Roman" w:eastAsia="Aptos" w:hAnsi="Times New Roman" w:cs="Times New Roman"/>
          <w:kern w:val="2"/>
          <w:sz w:val="24"/>
          <w:szCs w:val="24"/>
        </w:rPr>
        <w:t>, 1(2):33-38.</w:t>
      </w:r>
    </w:p>
    <w:p w14:paraId="5CA982A1"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Chakrabarti, A., Kaur, H., </w:t>
      </w:r>
      <w:proofErr w:type="spellStart"/>
      <w:r w:rsidRPr="00722130">
        <w:rPr>
          <w:rFonts w:ascii="Times New Roman" w:eastAsia="Aptos" w:hAnsi="Times New Roman" w:cs="Times New Roman"/>
          <w:kern w:val="2"/>
          <w:sz w:val="24"/>
          <w:szCs w:val="24"/>
        </w:rPr>
        <w:t>Rudramurthy</w:t>
      </w:r>
      <w:proofErr w:type="spellEnd"/>
      <w:r w:rsidRPr="00722130">
        <w:rPr>
          <w:rFonts w:ascii="Times New Roman" w:eastAsia="Aptos" w:hAnsi="Times New Roman" w:cs="Times New Roman"/>
          <w:kern w:val="2"/>
          <w:sz w:val="24"/>
          <w:szCs w:val="24"/>
        </w:rPr>
        <w:t xml:space="preserve">, S. M., </w:t>
      </w:r>
      <w:proofErr w:type="spellStart"/>
      <w:r w:rsidRPr="00722130">
        <w:rPr>
          <w:rFonts w:ascii="Times New Roman" w:eastAsia="Aptos" w:hAnsi="Times New Roman" w:cs="Times New Roman"/>
          <w:kern w:val="2"/>
          <w:sz w:val="24"/>
          <w:szCs w:val="24"/>
        </w:rPr>
        <w:t>Appannanavar</w:t>
      </w:r>
      <w:proofErr w:type="spellEnd"/>
      <w:r w:rsidRPr="00722130">
        <w:rPr>
          <w:rFonts w:ascii="Times New Roman" w:eastAsia="Aptos" w:hAnsi="Times New Roman" w:cs="Times New Roman"/>
          <w:kern w:val="2"/>
          <w:sz w:val="24"/>
          <w:szCs w:val="24"/>
        </w:rPr>
        <w:t xml:space="preserve">, S. B., Patel, A., Mukherjee, K. K., Ghosh, A. and Ray, U., (2016). Brain abscess due to </w:t>
      </w:r>
      <w:proofErr w:type="spellStart"/>
      <w:r w:rsidRPr="00722130">
        <w:rPr>
          <w:rFonts w:ascii="Times New Roman" w:eastAsia="Aptos" w:hAnsi="Times New Roman" w:cs="Times New Roman"/>
          <w:i/>
          <w:iCs/>
          <w:kern w:val="2"/>
          <w:sz w:val="24"/>
          <w:szCs w:val="24"/>
        </w:rPr>
        <w:t>Cladophialophora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bantiana</w:t>
      </w:r>
      <w:proofErr w:type="spellEnd"/>
      <w:r w:rsidRPr="00722130">
        <w:rPr>
          <w:rFonts w:ascii="Times New Roman" w:eastAsia="Aptos" w:hAnsi="Times New Roman" w:cs="Times New Roman"/>
          <w:kern w:val="2"/>
          <w:sz w:val="24"/>
          <w:szCs w:val="24"/>
        </w:rPr>
        <w:t xml:space="preserve">: a review of 124 cases. </w:t>
      </w:r>
      <w:r w:rsidRPr="00722130">
        <w:rPr>
          <w:rFonts w:ascii="Times New Roman" w:eastAsia="Aptos" w:hAnsi="Times New Roman" w:cs="Times New Roman"/>
          <w:i/>
          <w:iCs/>
          <w:kern w:val="2"/>
          <w:sz w:val="24"/>
          <w:szCs w:val="24"/>
        </w:rPr>
        <w:t>Medical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Mycology</w:t>
      </w:r>
      <w:r w:rsidRPr="00722130">
        <w:rPr>
          <w:rFonts w:ascii="Times New Roman" w:eastAsia="Aptos" w:hAnsi="Times New Roman" w:cs="Times New Roman"/>
          <w:kern w:val="2"/>
          <w:sz w:val="24"/>
          <w:szCs w:val="24"/>
        </w:rPr>
        <w:t>, 54:111–119.</w:t>
      </w:r>
    </w:p>
    <w:p w14:paraId="6E0549C1" w14:textId="6DF28344"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Chintagunta</w:t>
      </w:r>
      <w:proofErr w:type="spellEnd"/>
      <w:r w:rsidRPr="00722130">
        <w:rPr>
          <w:rFonts w:ascii="Times New Roman" w:eastAsia="Aptos" w:hAnsi="Times New Roman" w:cs="Times New Roman"/>
          <w:kern w:val="2"/>
          <w:sz w:val="24"/>
          <w:szCs w:val="24"/>
        </w:rPr>
        <w:t xml:space="preserve">, S., </w:t>
      </w:r>
      <w:proofErr w:type="spellStart"/>
      <w:r w:rsidRPr="00722130">
        <w:rPr>
          <w:rFonts w:ascii="Times New Roman" w:eastAsia="Aptos" w:hAnsi="Times New Roman" w:cs="Times New Roman"/>
          <w:kern w:val="2"/>
          <w:sz w:val="24"/>
          <w:szCs w:val="24"/>
        </w:rPr>
        <w:t>Arakkal</w:t>
      </w:r>
      <w:proofErr w:type="spellEnd"/>
      <w:r w:rsidRPr="00722130">
        <w:rPr>
          <w:rFonts w:ascii="Times New Roman" w:eastAsia="Aptos" w:hAnsi="Times New Roman" w:cs="Times New Roman"/>
          <w:kern w:val="2"/>
          <w:sz w:val="24"/>
          <w:szCs w:val="24"/>
        </w:rPr>
        <w:t xml:space="preserve">, G., </w:t>
      </w:r>
      <w:proofErr w:type="spellStart"/>
      <w:r w:rsidRPr="00722130">
        <w:rPr>
          <w:rFonts w:ascii="Times New Roman" w:eastAsia="Aptos" w:hAnsi="Times New Roman" w:cs="Times New Roman"/>
          <w:kern w:val="2"/>
          <w:sz w:val="24"/>
          <w:szCs w:val="24"/>
        </w:rPr>
        <w:t>Damarla</w:t>
      </w:r>
      <w:proofErr w:type="spellEnd"/>
      <w:r w:rsidRPr="00722130">
        <w:rPr>
          <w:rFonts w:ascii="Times New Roman" w:eastAsia="Aptos" w:hAnsi="Times New Roman" w:cs="Times New Roman"/>
          <w:kern w:val="2"/>
          <w:sz w:val="24"/>
          <w:szCs w:val="24"/>
        </w:rPr>
        <w:t xml:space="preserve">, S. V. and </w:t>
      </w:r>
      <w:proofErr w:type="spellStart"/>
      <w:r w:rsidRPr="00722130">
        <w:rPr>
          <w:rFonts w:ascii="Times New Roman" w:eastAsia="Aptos" w:hAnsi="Times New Roman" w:cs="Times New Roman"/>
          <w:kern w:val="2"/>
          <w:sz w:val="24"/>
          <w:szCs w:val="24"/>
        </w:rPr>
        <w:t>Vodapalli</w:t>
      </w:r>
      <w:proofErr w:type="spellEnd"/>
      <w:r w:rsidRPr="00722130">
        <w:rPr>
          <w:rFonts w:ascii="Times New Roman" w:eastAsia="Aptos" w:hAnsi="Times New Roman" w:cs="Times New Roman"/>
          <w:kern w:val="2"/>
          <w:sz w:val="24"/>
          <w:szCs w:val="24"/>
        </w:rPr>
        <w:t xml:space="preserve">, A. K. (2017). Subcutaneous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in an immunocompetent </w:t>
      </w:r>
      <w:r w:rsidR="004A083B" w:rsidRPr="004A083B">
        <w:rPr>
          <w:rFonts w:ascii="Times New Roman" w:eastAsia="Aptos" w:hAnsi="Times New Roman" w:cs="Times New Roman"/>
          <w:kern w:val="2"/>
          <w:sz w:val="24"/>
          <w:szCs w:val="24"/>
          <w:highlight w:val="yellow"/>
        </w:rPr>
        <w:t>i</w:t>
      </w:r>
      <w:r w:rsidRPr="00722130">
        <w:rPr>
          <w:rFonts w:ascii="Times New Roman" w:eastAsia="Aptos" w:hAnsi="Times New Roman" w:cs="Times New Roman"/>
          <w:kern w:val="2"/>
          <w:sz w:val="24"/>
          <w:szCs w:val="24"/>
        </w:rPr>
        <w:t xml:space="preserve">ndividual: A case report. </w:t>
      </w:r>
      <w:r w:rsidRPr="00722130">
        <w:rPr>
          <w:rFonts w:ascii="Times New Roman" w:eastAsia="Aptos" w:hAnsi="Times New Roman" w:cs="Times New Roman"/>
          <w:i/>
          <w:iCs/>
          <w:kern w:val="2"/>
          <w:sz w:val="24"/>
          <w:szCs w:val="24"/>
        </w:rPr>
        <w:t>Indian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Dermatology</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Online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8(1):29-31.</w:t>
      </w:r>
    </w:p>
    <w:p w14:paraId="5BEB6733"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Chowdhary, A., Meis, J. F., </w:t>
      </w:r>
      <w:proofErr w:type="spellStart"/>
      <w:r w:rsidRPr="00722130">
        <w:rPr>
          <w:rFonts w:ascii="Times New Roman" w:eastAsia="Aptos" w:hAnsi="Times New Roman" w:cs="Times New Roman"/>
          <w:kern w:val="2"/>
          <w:sz w:val="24"/>
          <w:szCs w:val="24"/>
        </w:rPr>
        <w:t>Guarro</w:t>
      </w:r>
      <w:proofErr w:type="spellEnd"/>
      <w:r w:rsidRPr="00722130">
        <w:rPr>
          <w:rFonts w:ascii="Times New Roman" w:eastAsia="Aptos" w:hAnsi="Times New Roman" w:cs="Times New Roman"/>
          <w:kern w:val="2"/>
          <w:sz w:val="24"/>
          <w:szCs w:val="24"/>
        </w:rPr>
        <w:t xml:space="preserve">, J., de Hoog, G. S., Kathuria, S., Arendrup, M. C., </w:t>
      </w:r>
      <w:proofErr w:type="spellStart"/>
      <w:r w:rsidRPr="00722130">
        <w:rPr>
          <w:rFonts w:ascii="Times New Roman" w:eastAsia="Aptos" w:hAnsi="Times New Roman" w:cs="Times New Roman"/>
          <w:kern w:val="2"/>
          <w:sz w:val="24"/>
          <w:szCs w:val="24"/>
        </w:rPr>
        <w:t>Arikan-Akdagli</w:t>
      </w:r>
      <w:proofErr w:type="spellEnd"/>
      <w:r w:rsidRPr="00722130">
        <w:rPr>
          <w:rFonts w:ascii="Times New Roman" w:eastAsia="Aptos" w:hAnsi="Times New Roman" w:cs="Times New Roman"/>
          <w:kern w:val="2"/>
          <w:sz w:val="24"/>
          <w:szCs w:val="24"/>
        </w:rPr>
        <w:t xml:space="preserve">, S., </w:t>
      </w:r>
      <w:proofErr w:type="spellStart"/>
      <w:r w:rsidRPr="00722130">
        <w:rPr>
          <w:rFonts w:ascii="Times New Roman" w:eastAsia="Aptos" w:hAnsi="Times New Roman" w:cs="Times New Roman"/>
          <w:kern w:val="2"/>
          <w:sz w:val="24"/>
          <w:szCs w:val="24"/>
        </w:rPr>
        <w:t>Akova</w:t>
      </w:r>
      <w:proofErr w:type="spellEnd"/>
      <w:r w:rsidRPr="00722130">
        <w:rPr>
          <w:rFonts w:ascii="Times New Roman" w:eastAsia="Aptos" w:hAnsi="Times New Roman" w:cs="Times New Roman"/>
          <w:kern w:val="2"/>
          <w:sz w:val="24"/>
          <w:szCs w:val="24"/>
        </w:rPr>
        <w:t xml:space="preserve">, M., Boekhout, T., Caira, M., Guinea, J., Chakrabarti, A., </w:t>
      </w:r>
      <w:proofErr w:type="spellStart"/>
      <w:r w:rsidRPr="00722130">
        <w:rPr>
          <w:rFonts w:ascii="Times New Roman" w:eastAsia="Aptos" w:hAnsi="Times New Roman" w:cs="Times New Roman"/>
          <w:kern w:val="2"/>
          <w:sz w:val="24"/>
          <w:szCs w:val="24"/>
        </w:rPr>
        <w:t>Dannaoui</w:t>
      </w:r>
      <w:proofErr w:type="spellEnd"/>
      <w:r w:rsidRPr="00722130">
        <w:rPr>
          <w:rFonts w:ascii="Times New Roman" w:eastAsia="Aptos" w:hAnsi="Times New Roman" w:cs="Times New Roman"/>
          <w:kern w:val="2"/>
          <w:sz w:val="24"/>
          <w:szCs w:val="24"/>
        </w:rPr>
        <w:t xml:space="preserve">, E., Van, D. A., Tomas, F., Groll, A. H., Hope, W. W., Johnson, E., Lackner M., Katrien, L., </w:t>
      </w:r>
      <w:proofErr w:type="spellStart"/>
      <w:r w:rsidRPr="00722130">
        <w:rPr>
          <w:rFonts w:ascii="Times New Roman" w:eastAsia="Aptos" w:hAnsi="Times New Roman" w:cs="Times New Roman"/>
          <w:kern w:val="2"/>
          <w:sz w:val="24"/>
          <w:szCs w:val="24"/>
        </w:rPr>
        <w:t>Lanternier</w:t>
      </w:r>
      <w:proofErr w:type="spellEnd"/>
      <w:r w:rsidRPr="00722130">
        <w:rPr>
          <w:rFonts w:ascii="Times New Roman" w:eastAsia="Aptos" w:hAnsi="Times New Roman" w:cs="Times New Roman"/>
          <w:kern w:val="2"/>
          <w:sz w:val="24"/>
          <w:szCs w:val="24"/>
        </w:rPr>
        <w:t>, F., Lass-</w:t>
      </w:r>
      <w:proofErr w:type="spellStart"/>
      <w:r w:rsidRPr="00722130">
        <w:rPr>
          <w:rFonts w:ascii="Times New Roman" w:eastAsia="Aptos" w:hAnsi="Times New Roman" w:cs="Times New Roman"/>
          <w:kern w:val="2"/>
          <w:sz w:val="24"/>
          <w:szCs w:val="24"/>
        </w:rPr>
        <w:t>Florl</w:t>
      </w:r>
      <w:proofErr w:type="spellEnd"/>
      <w:r w:rsidRPr="00722130">
        <w:rPr>
          <w:rFonts w:ascii="Times New Roman" w:eastAsia="Aptos" w:hAnsi="Times New Roman" w:cs="Times New Roman"/>
          <w:kern w:val="2"/>
          <w:sz w:val="24"/>
          <w:szCs w:val="24"/>
        </w:rPr>
        <w:t xml:space="preserve">, C., </w:t>
      </w:r>
      <w:proofErr w:type="spellStart"/>
      <w:r w:rsidRPr="00722130">
        <w:rPr>
          <w:rFonts w:ascii="Times New Roman" w:eastAsia="Aptos" w:hAnsi="Times New Roman" w:cs="Times New Roman"/>
          <w:kern w:val="2"/>
          <w:sz w:val="24"/>
          <w:szCs w:val="24"/>
        </w:rPr>
        <w:t>Lortholary</w:t>
      </w:r>
      <w:proofErr w:type="spellEnd"/>
      <w:r w:rsidRPr="00722130">
        <w:rPr>
          <w:rFonts w:ascii="Times New Roman" w:eastAsia="Aptos" w:hAnsi="Times New Roman" w:cs="Times New Roman"/>
          <w:kern w:val="2"/>
          <w:sz w:val="24"/>
          <w:szCs w:val="24"/>
        </w:rPr>
        <w:t xml:space="preserve">, O., </w:t>
      </w:r>
      <w:proofErr w:type="spellStart"/>
      <w:r w:rsidRPr="00722130">
        <w:rPr>
          <w:rFonts w:ascii="Times New Roman" w:eastAsia="Aptos" w:hAnsi="Times New Roman" w:cs="Times New Roman"/>
          <w:kern w:val="2"/>
          <w:sz w:val="24"/>
          <w:szCs w:val="24"/>
        </w:rPr>
        <w:t>Meletiadis</w:t>
      </w:r>
      <w:proofErr w:type="spellEnd"/>
      <w:r w:rsidRPr="00722130">
        <w:rPr>
          <w:rFonts w:ascii="Times New Roman" w:eastAsia="Aptos" w:hAnsi="Times New Roman" w:cs="Times New Roman"/>
          <w:kern w:val="2"/>
          <w:sz w:val="24"/>
          <w:szCs w:val="24"/>
        </w:rPr>
        <w:t xml:space="preserve">, J., Munoz, P., Livio, P., </w:t>
      </w:r>
      <w:proofErr w:type="spellStart"/>
      <w:r w:rsidRPr="00722130">
        <w:rPr>
          <w:rFonts w:ascii="Times New Roman" w:eastAsia="Aptos" w:hAnsi="Times New Roman" w:cs="Times New Roman"/>
          <w:kern w:val="2"/>
          <w:sz w:val="24"/>
          <w:szCs w:val="24"/>
        </w:rPr>
        <w:t>Petrikkos</w:t>
      </w:r>
      <w:proofErr w:type="spellEnd"/>
      <w:r w:rsidRPr="00722130">
        <w:rPr>
          <w:rFonts w:ascii="Times New Roman" w:eastAsia="Aptos" w:hAnsi="Times New Roman" w:cs="Times New Roman"/>
          <w:kern w:val="2"/>
          <w:sz w:val="24"/>
          <w:szCs w:val="24"/>
        </w:rPr>
        <w:t xml:space="preserve">, G., Richardson, M. D., </w:t>
      </w:r>
      <w:proofErr w:type="spellStart"/>
      <w:r w:rsidRPr="00722130">
        <w:rPr>
          <w:rFonts w:ascii="Times New Roman" w:eastAsia="Aptos" w:hAnsi="Times New Roman" w:cs="Times New Roman"/>
          <w:kern w:val="2"/>
          <w:sz w:val="24"/>
          <w:szCs w:val="24"/>
        </w:rPr>
        <w:t>Roilides</w:t>
      </w:r>
      <w:proofErr w:type="spellEnd"/>
      <w:r w:rsidRPr="00722130">
        <w:rPr>
          <w:rFonts w:ascii="Times New Roman" w:eastAsia="Aptos" w:hAnsi="Times New Roman" w:cs="Times New Roman"/>
          <w:kern w:val="2"/>
          <w:sz w:val="24"/>
          <w:szCs w:val="24"/>
        </w:rPr>
        <w:t xml:space="preserve">, E., Skiada, A., </w:t>
      </w:r>
      <w:proofErr w:type="spellStart"/>
      <w:r w:rsidRPr="00722130">
        <w:rPr>
          <w:rFonts w:ascii="Times New Roman" w:eastAsia="Aptos" w:hAnsi="Times New Roman" w:cs="Times New Roman"/>
          <w:kern w:val="2"/>
          <w:sz w:val="24"/>
          <w:szCs w:val="24"/>
        </w:rPr>
        <w:t>Tortorano</w:t>
      </w:r>
      <w:proofErr w:type="spellEnd"/>
      <w:r w:rsidRPr="00722130">
        <w:rPr>
          <w:rFonts w:ascii="Times New Roman" w:eastAsia="Aptos" w:hAnsi="Times New Roman" w:cs="Times New Roman"/>
          <w:kern w:val="2"/>
          <w:sz w:val="24"/>
          <w:szCs w:val="24"/>
        </w:rPr>
        <w:t xml:space="preserve">, A. M., Ullmann, A. J., Verweij, P. E., Cornely, O. A. and Cuenca-Estrella, M. (2014). ESCMID and ECMM joint clinical guidelines for the diagnosis and </w:t>
      </w:r>
      <w:r w:rsidRPr="00722130">
        <w:rPr>
          <w:rFonts w:ascii="Times New Roman" w:eastAsia="Aptos" w:hAnsi="Times New Roman" w:cs="Times New Roman"/>
          <w:kern w:val="2"/>
          <w:sz w:val="24"/>
          <w:szCs w:val="24"/>
        </w:rPr>
        <w:lastRenderedPageBreak/>
        <w:t xml:space="preserve">management of systemic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diseases caused by black fungi. </w:t>
      </w:r>
      <w:r w:rsidRPr="00722130">
        <w:rPr>
          <w:rFonts w:ascii="Times New Roman" w:eastAsia="Aptos" w:hAnsi="Times New Roman" w:cs="Times New Roman"/>
          <w:i/>
          <w:iCs/>
          <w:kern w:val="2"/>
          <w:sz w:val="24"/>
          <w:szCs w:val="24"/>
        </w:rPr>
        <w:t>Clinical Microbiology Infection</w:t>
      </w:r>
      <w:r w:rsidRPr="00722130">
        <w:rPr>
          <w:rFonts w:ascii="Times New Roman" w:eastAsia="Aptos" w:hAnsi="Times New Roman" w:cs="Times New Roman"/>
          <w:kern w:val="2"/>
          <w:sz w:val="24"/>
          <w:szCs w:val="24"/>
        </w:rPr>
        <w:t>, 20:47–75.</w:t>
      </w:r>
    </w:p>
    <w:p w14:paraId="70E2F38E" w14:textId="7F1DFE20"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hAnsi="Times New Roman" w:cs="Times New Roman"/>
          <w:color w:val="222222"/>
          <w:sz w:val="24"/>
          <w:szCs w:val="24"/>
          <w:highlight w:val="cyan"/>
          <w:shd w:val="clear" w:color="auto" w:fill="FFFFFF"/>
        </w:rPr>
        <w:t xml:space="preserve">Clark, J. E., Kim, H. Y., van de Sande, W. W., McMullan, B., Verweij, P., </w:t>
      </w:r>
      <w:proofErr w:type="spellStart"/>
      <w:r w:rsidRPr="00722130">
        <w:rPr>
          <w:rFonts w:ascii="Times New Roman" w:hAnsi="Times New Roman" w:cs="Times New Roman"/>
          <w:color w:val="222222"/>
          <w:sz w:val="24"/>
          <w:szCs w:val="24"/>
          <w:highlight w:val="cyan"/>
          <w:shd w:val="clear" w:color="auto" w:fill="FFFFFF"/>
        </w:rPr>
        <w:t>Alastruey</w:t>
      </w:r>
      <w:proofErr w:type="spellEnd"/>
      <w:r w:rsidRPr="00722130">
        <w:rPr>
          <w:rFonts w:ascii="Times New Roman" w:hAnsi="Times New Roman" w:cs="Times New Roman"/>
          <w:color w:val="222222"/>
          <w:sz w:val="24"/>
          <w:szCs w:val="24"/>
          <w:highlight w:val="cyan"/>
          <w:shd w:val="clear" w:color="auto" w:fill="FFFFFF"/>
        </w:rPr>
        <w:t xml:space="preserve">-Izquierdo, A., </w:t>
      </w:r>
      <w:r w:rsidRPr="00722130">
        <w:rPr>
          <w:rFonts w:ascii="Times New Roman" w:hAnsi="Times New Roman" w:cs="Times New Roman"/>
          <w:sz w:val="24"/>
          <w:szCs w:val="24"/>
          <w:highlight w:val="cyan"/>
        </w:rPr>
        <w:t xml:space="preserve">Chakrabarti, A., Harrison, T. S., </w:t>
      </w:r>
      <w:proofErr w:type="spellStart"/>
      <w:r w:rsidRPr="00722130">
        <w:rPr>
          <w:rFonts w:ascii="Times New Roman" w:hAnsi="Times New Roman" w:cs="Times New Roman"/>
          <w:sz w:val="24"/>
          <w:szCs w:val="24"/>
          <w:highlight w:val="cyan"/>
        </w:rPr>
        <w:t>Bongomin</w:t>
      </w:r>
      <w:proofErr w:type="spellEnd"/>
      <w:r w:rsidRPr="00722130">
        <w:rPr>
          <w:rFonts w:ascii="Times New Roman" w:hAnsi="Times New Roman" w:cs="Times New Roman"/>
          <w:sz w:val="24"/>
          <w:szCs w:val="24"/>
          <w:highlight w:val="cyan"/>
        </w:rPr>
        <w:t xml:space="preserve">, F., Hay, R. J., Oladele, R., Heim, J., Beyer, P., Galas, M., </w:t>
      </w:r>
      <w:proofErr w:type="spellStart"/>
      <w:r w:rsidRPr="00722130">
        <w:rPr>
          <w:rFonts w:ascii="Times New Roman" w:hAnsi="Times New Roman" w:cs="Times New Roman"/>
          <w:sz w:val="24"/>
          <w:szCs w:val="24"/>
          <w:highlight w:val="cyan"/>
        </w:rPr>
        <w:t>Siswanto</w:t>
      </w:r>
      <w:proofErr w:type="spellEnd"/>
      <w:r w:rsidRPr="00722130">
        <w:rPr>
          <w:rFonts w:ascii="Times New Roman" w:hAnsi="Times New Roman" w:cs="Times New Roman"/>
          <w:sz w:val="24"/>
          <w:szCs w:val="24"/>
          <w:highlight w:val="cyan"/>
        </w:rPr>
        <w:t xml:space="preserve">, S., Dagne, D. A., </w:t>
      </w:r>
      <w:proofErr w:type="spellStart"/>
      <w:r w:rsidRPr="00722130">
        <w:rPr>
          <w:rFonts w:ascii="Times New Roman" w:hAnsi="Times New Roman" w:cs="Times New Roman"/>
          <w:sz w:val="24"/>
          <w:szCs w:val="24"/>
          <w:highlight w:val="cyan"/>
        </w:rPr>
        <w:t>Roitberg</w:t>
      </w:r>
      <w:proofErr w:type="spellEnd"/>
      <w:r w:rsidRPr="00722130">
        <w:rPr>
          <w:rFonts w:ascii="Times New Roman" w:hAnsi="Times New Roman" w:cs="Times New Roman"/>
          <w:sz w:val="24"/>
          <w:szCs w:val="24"/>
          <w:highlight w:val="cyan"/>
        </w:rPr>
        <w:t xml:space="preserve">, F., Gigante, V., Beardsley, J., Sati, H., </w:t>
      </w:r>
      <w:proofErr w:type="spellStart"/>
      <w:r w:rsidRPr="00722130">
        <w:rPr>
          <w:rFonts w:ascii="Times New Roman" w:hAnsi="Times New Roman" w:cs="Times New Roman"/>
          <w:sz w:val="24"/>
          <w:szCs w:val="24"/>
          <w:highlight w:val="cyan"/>
        </w:rPr>
        <w:t>Alffenaar</w:t>
      </w:r>
      <w:proofErr w:type="spellEnd"/>
      <w:r w:rsidRPr="00722130">
        <w:rPr>
          <w:rFonts w:ascii="Times New Roman" w:hAnsi="Times New Roman" w:cs="Times New Roman"/>
          <w:sz w:val="24"/>
          <w:szCs w:val="24"/>
          <w:highlight w:val="cyan"/>
        </w:rPr>
        <w:t>, J-W., and</w:t>
      </w:r>
      <w:r w:rsidRPr="00722130">
        <w:rPr>
          <w:rFonts w:ascii="Times New Roman" w:hAnsi="Times New Roman" w:cs="Times New Roman"/>
          <w:color w:val="222222"/>
          <w:sz w:val="24"/>
          <w:szCs w:val="24"/>
          <w:highlight w:val="cyan"/>
          <w:shd w:val="clear" w:color="auto" w:fill="FFFFFF"/>
        </w:rPr>
        <w:t xml:space="preserve"> Morrissey, C. O. (2024). Eumycetoma causative agents: A systematic review to inform the World Health Organization priority list of fungal pathogens. </w:t>
      </w:r>
      <w:r w:rsidRPr="00722130">
        <w:rPr>
          <w:rFonts w:ascii="Times New Roman" w:hAnsi="Times New Roman" w:cs="Times New Roman"/>
          <w:i/>
          <w:iCs/>
          <w:color w:val="222222"/>
          <w:sz w:val="24"/>
          <w:szCs w:val="24"/>
          <w:highlight w:val="cyan"/>
          <w:shd w:val="clear" w:color="auto" w:fill="FFFFFF"/>
        </w:rPr>
        <w:t>Medical Mycology</w:t>
      </w:r>
      <w:r w:rsidRPr="00722130">
        <w:rPr>
          <w:rFonts w:ascii="Times New Roman" w:hAnsi="Times New Roman" w:cs="Times New Roman"/>
          <w:color w:val="222222"/>
          <w:sz w:val="24"/>
          <w:szCs w:val="24"/>
          <w:highlight w:val="cyan"/>
          <w:shd w:val="clear" w:color="auto" w:fill="FFFFFF"/>
        </w:rPr>
        <w:t>, 62(6)</w:t>
      </w:r>
      <w:r w:rsidR="004A083B" w:rsidRPr="004A083B">
        <w:rPr>
          <w:rFonts w:ascii="Times New Roman" w:hAnsi="Times New Roman" w:cs="Times New Roman"/>
          <w:color w:val="222222"/>
          <w:sz w:val="24"/>
          <w:szCs w:val="24"/>
          <w:highlight w:val="yellow"/>
          <w:shd w:val="clear" w:color="auto" w:fill="FFFFFF"/>
        </w:rPr>
        <w:t>:</w:t>
      </w:r>
      <w:r w:rsidRPr="00722130">
        <w:rPr>
          <w:rFonts w:ascii="Times New Roman" w:hAnsi="Times New Roman" w:cs="Times New Roman"/>
          <w:color w:val="222222"/>
          <w:sz w:val="24"/>
          <w:szCs w:val="24"/>
          <w:highlight w:val="cyan"/>
          <w:shd w:val="clear" w:color="auto" w:fill="FFFFFF"/>
        </w:rPr>
        <w:t xml:space="preserve"> myae044.</w:t>
      </w:r>
    </w:p>
    <w:p w14:paraId="4DA67B3B"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Clinical and Laboratory Standards Institute, CLSI. (2008). Reference method for broth dilution antifungal susceptibility testing of filamentous fungi: Approved standard. In M38- A2, 2nd ed. CLSI, Wayne PA.</w:t>
      </w:r>
    </w:p>
    <w:p w14:paraId="06D26EF6"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Coelho, R. A., Figueiredo-Carvalho, M. H. G., Silva, J. V. D. S., Correa-Junior, D., Frases, S., </w:t>
      </w:r>
      <w:proofErr w:type="spellStart"/>
      <w:r w:rsidRPr="00722130">
        <w:rPr>
          <w:rFonts w:ascii="Times New Roman" w:eastAsia="Aptos" w:hAnsi="Times New Roman" w:cs="Times New Roman"/>
          <w:kern w:val="2"/>
          <w:sz w:val="24"/>
          <w:szCs w:val="24"/>
        </w:rPr>
        <w:t>Zancopé</w:t>
      </w:r>
      <w:proofErr w:type="spellEnd"/>
      <w:r w:rsidRPr="00722130">
        <w:rPr>
          <w:rFonts w:ascii="Times New Roman" w:eastAsia="Aptos" w:hAnsi="Times New Roman" w:cs="Times New Roman"/>
          <w:kern w:val="2"/>
          <w:sz w:val="24"/>
          <w:szCs w:val="24"/>
        </w:rPr>
        <w:t xml:space="preserve">-Oliveira, R. M., Freitas, D. F. and Almeida-Paes, R. (2022). Does DHN-melanin always protect fungi against antifungal drugs? The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/Micafungin Paradigm. </w:t>
      </w:r>
      <w:r w:rsidRPr="00722130">
        <w:rPr>
          <w:rFonts w:ascii="Times New Roman" w:eastAsia="Aptos" w:hAnsi="Times New Roman" w:cs="Times New Roman"/>
          <w:i/>
          <w:iCs/>
          <w:kern w:val="2"/>
          <w:sz w:val="24"/>
          <w:szCs w:val="24"/>
        </w:rPr>
        <w:t>Microbiology Research</w:t>
      </w:r>
      <w:r w:rsidRPr="00722130">
        <w:rPr>
          <w:rFonts w:ascii="Times New Roman" w:eastAsia="Aptos" w:hAnsi="Times New Roman" w:cs="Times New Roman"/>
          <w:kern w:val="2"/>
          <w:sz w:val="24"/>
          <w:szCs w:val="24"/>
        </w:rPr>
        <w:t>, 13(2):201-209.</w:t>
      </w:r>
    </w:p>
    <w:p w14:paraId="51F795C1"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Debona, D., </w:t>
      </w:r>
      <w:proofErr w:type="spellStart"/>
      <w:r w:rsidRPr="00722130">
        <w:rPr>
          <w:rFonts w:ascii="Times New Roman" w:eastAsia="Aptos" w:hAnsi="Times New Roman" w:cs="Times New Roman"/>
          <w:kern w:val="2"/>
          <w:sz w:val="24"/>
          <w:szCs w:val="24"/>
        </w:rPr>
        <w:t>Pivotto</w:t>
      </w:r>
      <w:proofErr w:type="spellEnd"/>
      <w:r w:rsidRPr="00722130">
        <w:rPr>
          <w:rFonts w:ascii="Times New Roman" w:eastAsia="Aptos" w:hAnsi="Times New Roman" w:cs="Times New Roman"/>
          <w:kern w:val="2"/>
          <w:sz w:val="24"/>
          <w:szCs w:val="24"/>
        </w:rPr>
        <w:t xml:space="preserve">, A., Tetzlaff, A. J., Sartori, D. F., Borelli, L. A., de Oliveira, M. S., Yamamoto, L. Y., Ascari, J. and Helena, S. H. (2021). Essential oil of </w:t>
      </w:r>
      <w:r w:rsidRPr="00722130">
        <w:rPr>
          <w:rFonts w:ascii="Times New Roman" w:eastAsia="Aptos" w:hAnsi="Times New Roman" w:cs="Times New Roman"/>
          <w:i/>
          <w:iCs/>
          <w:kern w:val="2"/>
          <w:sz w:val="24"/>
          <w:szCs w:val="24"/>
        </w:rPr>
        <w:t>Baccharis</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dracunculifolia</w:t>
      </w:r>
      <w:proofErr w:type="spellEnd"/>
      <w:r w:rsidRPr="00722130">
        <w:rPr>
          <w:rFonts w:ascii="Times New Roman" w:eastAsia="Aptos" w:hAnsi="Times New Roman" w:cs="Times New Roman"/>
          <w:kern w:val="2"/>
          <w:sz w:val="24"/>
          <w:szCs w:val="24"/>
        </w:rPr>
        <w:t xml:space="preserve"> (Asteraceae) decreases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rot in Pitahaya.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Agricultural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Science</w:t>
      </w:r>
      <w:r w:rsidRPr="00722130">
        <w:rPr>
          <w:rFonts w:ascii="Times New Roman" w:eastAsia="Aptos" w:hAnsi="Times New Roman" w:cs="Times New Roman"/>
          <w:kern w:val="2"/>
          <w:sz w:val="24"/>
          <w:szCs w:val="24"/>
        </w:rPr>
        <w:t>, 13(7):10-20.</w:t>
      </w:r>
    </w:p>
    <w:p w14:paraId="2238E468"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Dhawan, P., Singla, N., Kundu, R., Gulati, N., </w:t>
      </w:r>
      <w:proofErr w:type="spellStart"/>
      <w:r w:rsidRPr="00722130">
        <w:rPr>
          <w:rFonts w:ascii="Times New Roman" w:eastAsia="Aptos" w:hAnsi="Times New Roman" w:cs="Times New Roman"/>
          <w:kern w:val="2"/>
          <w:sz w:val="24"/>
          <w:szCs w:val="24"/>
        </w:rPr>
        <w:t>Attri</w:t>
      </w:r>
      <w:proofErr w:type="spellEnd"/>
      <w:r w:rsidRPr="00722130">
        <w:rPr>
          <w:rFonts w:ascii="Times New Roman" w:eastAsia="Aptos" w:hAnsi="Times New Roman" w:cs="Times New Roman"/>
          <w:kern w:val="2"/>
          <w:sz w:val="24"/>
          <w:szCs w:val="24"/>
        </w:rPr>
        <w:t xml:space="preserve">, A. K. and Chander, J. (2023).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a study from tertiary health care </w:t>
      </w:r>
      <w:proofErr w:type="spellStart"/>
      <w:r w:rsidRPr="00722130">
        <w:rPr>
          <w:rFonts w:ascii="Times New Roman" w:eastAsia="Aptos" w:hAnsi="Times New Roman" w:cs="Times New Roman"/>
          <w:kern w:val="2"/>
          <w:sz w:val="24"/>
          <w:szCs w:val="24"/>
        </w:rPr>
        <w:t>center</w:t>
      </w:r>
      <w:proofErr w:type="spellEnd"/>
      <w:r w:rsidRPr="00722130">
        <w:rPr>
          <w:rFonts w:ascii="Times New Roman" w:eastAsia="Aptos" w:hAnsi="Times New Roman" w:cs="Times New Roman"/>
          <w:kern w:val="2"/>
          <w:sz w:val="24"/>
          <w:szCs w:val="24"/>
        </w:rPr>
        <w:t xml:space="preserve"> in North India. </w:t>
      </w:r>
      <w:r w:rsidRPr="00722130">
        <w:rPr>
          <w:rFonts w:ascii="Times New Roman" w:eastAsia="Aptos" w:hAnsi="Times New Roman" w:cs="Times New Roman"/>
          <w:i/>
          <w:iCs/>
          <w:kern w:val="2"/>
          <w:sz w:val="24"/>
          <w:szCs w:val="24"/>
        </w:rPr>
        <w:t>Indian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Pathology</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and</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Microbiology</w:t>
      </w:r>
      <w:r w:rsidRPr="00722130">
        <w:rPr>
          <w:rFonts w:ascii="Times New Roman" w:eastAsia="Aptos" w:hAnsi="Times New Roman" w:cs="Times New Roman"/>
          <w:kern w:val="2"/>
          <w:sz w:val="24"/>
          <w:szCs w:val="24"/>
        </w:rPr>
        <w:t>, 66(2):314-320.</w:t>
      </w:r>
    </w:p>
    <w:p w14:paraId="7B9F34B5"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Dokic, Y., </w:t>
      </w:r>
      <w:proofErr w:type="spellStart"/>
      <w:r w:rsidRPr="00722130">
        <w:rPr>
          <w:rFonts w:ascii="Times New Roman" w:eastAsia="Aptos" w:hAnsi="Times New Roman" w:cs="Times New Roman"/>
          <w:kern w:val="2"/>
          <w:sz w:val="24"/>
          <w:szCs w:val="24"/>
        </w:rPr>
        <w:t>Verstovsek</w:t>
      </w:r>
      <w:proofErr w:type="spellEnd"/>
      <w:r w:rsidRPr="00722130">
        <w:rPr>
          <w:rFonts w:ascii="Times New Roman" w:eastAsia="Aptos" w:hAnsi="Times New Roman" w:cs="Times New Roman"/>
          <w:kern w:val="2"/>
          <w:sz w:val="24"/>
          <w:szCs w:val="24"/>
        </w:rPr>
        <w:t>, G. and Rosen, T. (2023). Chromoblastomycosis presenting as a solitary lesion in a non-endemic region. </w:t>
      </w:r>
      <w:proofErr w:type="spellStart"/>
      <w:r w:rsidRPr="00722130">
        <w:rPr>
          <w:rFonts w:ascii="Times New Roman" w:eastAsia="Aptos" w:hAnsi="Times New Roman" w:cs="Times New Roman"/>
          <w:i/>
          <w:iCs/>
          <w:kern w:val="2"/>
          <w:sz w:val="24"/>
          <w:szCs w:val="24"/>
        </w:rPr>
        <w:t>Cureus</w:t>
      </w:r>
      <w:proofErr w:type="spellEnd"/>
      <w:r w:rsidRPr="00722130">
        <w:rPr>
          <w:rFonts w:ascii="Times New Roman" w:eastAsia="Aptos" w:hAnsi="Times New Roman" w:cs="Times New Roman"/>
          <w:kern w:val="2"/>
          <w:sz w:val="24"/>
          <w:szCs w:val="24"/>
        </w:rPr>
        <w:t>, 15(12). DOI: 10.7759/cureus.49791</w:t>
      </w:r>
    </w:p>
    <w:p w14:paraId="25B5F62C"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Dong, B., Tong, Z., Li, R., Chen, S.C-A., Liu, W., Liu, W., Chen, Y., Zhang, X., Duan, Y., Li, D. and Chen, L. (2018) Transformation of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i/>
          <w:iCs/>
          <w:kern w:val="2"/>
          <w:sz w:val="24"/>
          <w:szCs w:val="24"/>
        </w:rPr>
        <w:t xml:space="preserve"> </w:t>
      </w:r>
      <w:proofErr w:type="spellStart"/>
      <w:r w:rsidRPr="00722130">
        <w:rPr>
          <w:rFonts w:ascii="Times New Roman" w:eastAsia="Aptos" w:hAnsi="Times New Roman" w:cs="Times New Roman"/>
          <w:i/>
          <w:iCs/>
          <w:kern w:val="2"/>
          <w:sz w:val="24"/>
          <w:szCs w:val="24"/>
        </w:rPr>
        <w:t>pedrosoi</w:t>
      </w:r>
      <w:proofErr w:type="spellEnd"/>
      <w:r w:rsidRPr="00722130">
        <w:rPr>
          <w:rFonts w:ascii="Times New Roman" w:eastAsia="Aptos" w:hAnsi="Times New Roman" w:cs="Times New Roman"/>
          <w:kern w:val="2"/>
          <w:sz w:val="24"/>
          <w:szCs w:val="24"/>
        </w:rPr>
        <w:t xml:space="preserve"> into sclerotic cells links to the refractoriness of experimental chromoblastomycosis in BALB/c mice via a mechanism involving a chitin-induced impairment of IFN-γ production. </w:t>
      </w:r>
      <w:proofErr w:type="spellStart"/>
      <w:r w:rsidRPr="00722130">
        <w:rPr>
          <w:rFonts w:ascii="Times New Roman" w:eastAsia="Aptos" w:hAnsi="Times New Roman" w:cs="Times New Roman"/>
          <w:i/>
          <w:iCs/>
          <w:kern w:val="2"/>
          <w:sz w:val="24"/>
          <w:szCs w:val="24"/>
        </w:rPr>
        <w:t>PLoS</w:t>
      </w:r>
      <w:proofErr w:type="spellEnd"/>
      <w:r w:rsidRPr="00722130">
        <w:rPr>
          <w:rFonts w:ascii="Times New Roman" w:eastAsia="Aptos" w:hAnsi="Times New Roman" w:cs="Times New Roman"/>
          <w:i/>
          <w:iCs/>
          <w:kern w:val="2"/>
          <w:sz w:val="24"/>
          <w:szCs w:val="24"/>
        </w:rPr>
        <w:t xml:space="preserve"> Neglected Tropical Diseases,</w:t>
      </w:r>
      <w:r w:rsidRPr="00722130">
        <w:rPr>
          <w:rFonts w:ascii="Times New Roman" w:eastAsia="Aptos" w:hAnsi="Times New Roman" w:cs="Times New Roman"/>
          <w:kern w:val="2"/>
          <w:sz w:val="24"/>
          <w:szCs w:val="24"/>
        </w:rPr>
        <w:t xml:space="preserve"> 12(2):1-31. </w:t>
      </w:r>
    </w:p>
    <w:p w14:paraId="50B1B78C"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Doymaz</w:t>
      </w:r>
      <w:proofErr w:type="spellEnd"/>
      <w:r w:rsidRPr="00722130">
        <w:rPr>
          <w:rFonts w:ascii="Times New Roman" w:eastAsia="Aptos" w:hAnsi="Times New Roman" w:cs="Times New Roman"/>
          <w:kern w:val="2"/>
          <w:sz w:val="24"/>
          <w:szCs w:val="24"/>
        </w:rPr>
        <w:t xml:space="preserve">, M. Z., </w:t>
      </w:r>
      <w:proofErr w:type="spellStart"/>
      <w:r w:rsidRPr="00722130">
        <w:rPr>
          <w:rFonts w:ascii="Times New Roman" w:eastAsia="Aptos" w:hAnsi="Times New Roman" w:cs="Times New Roman"/>
          <w:kern w:val="2"/>
          <w:sz w:val="24"/>
          <w:szCs w:val="24"/>
        </w:rPr>
        <w:t>Seyithanoglu</w:t>
      </w:r>
      <w:proofErr w:type="spellEnd"/>
      <w:r w:rsidRPr="00722130">
        <w:rPr>
          <w:rFonts w:ascii="Times New Roman" w:eastAsia="Aptos" w:hAnsi="Times New Roman" w:cs="Times New Roman"/>
          <w:kern w:val="2"/>
          <w:sz w:val="24"/>
          <w:szCs w:val="24"/>
        </w:rPr>
        <w:t xml:space="preserve">, M. F., Hakyemez, İ., </w:t>
      </w:r>
      <w:proofErr w:type="spellStart"/>
      <w:r w:rsidRPr="00722130">
        <w:rPr>
          <w:rFonts w:ascii="Times New Roman" w:eastAsia="Aptos" w:hAnsi="Times New Roman" w:cs="Times New Roman"/>
          <w:kern w:val="2"/>
          <w:sz w:val="24"/>
          <w:szCs w:val="24"/>
        </w:rPr>
        <w:t>Gultepe</w:t>
      </w:r>
      <w:proofErr w:type="spellEnd"/>
      <w:r w:rsidRPr="00722130">
        <w:rPr>
          <w:rFonts w:ascii="Times New Roman" w:eastAsia="Aptos" w:hAnsi="Times New Roman" w:cs="Times New Roman"/>
          <w:kern w:val="2"/>
          <w:sz w:val="24"/>
          <w:szCs w:val="24"/>
        </w:rPr>
        <w:t xml:space="preserve">, B. S., </w:t>
      </w:r>
      <w:proofErr w:type="spellStart"/>
      <w:r w:rsidRPr="00722130">
        <w:rPr>
          <w:rFonts w:ascii="Times New Roman" w:eastAsia="Aptos" w:hAnsi="Times New Roman" w:cs="Times New Roman"/>
          <w:kern w:val="2"/>
          <w:sz w:val="24"/>
          <w:szCs w:val="24"/>
        </w:rPr>
        <w:t>Cevik</w:t>
      </w:r>
      <w:proofErr w:type="spellEnd"/>
      <w:r w:rsidRPr="00722130">
        <w:rPr>
          <w:rFonts w:ascii="Times New Roman" w:eastAsia="Aptos" w:hAnsi="Times New Roman" w:cs="Times New Roman"/>
          <w:kern w:val="2"/>
          <w:sz w:val="24"/>
          <w:szCs w:val="24"/>
        </w:rPr>
        <w:t xml:space="preserve">, S. and Aslan, T. (2015). A case of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a neurotropic dematiaceous fungus, and a review of the literature. </w:t>
      </w:r>
      <w:r w:rsidRPr="00722130">
        <w:rPr>
          <w:rFonts w:ascii="Times New Roman" w:eastAsia="Aptos" w:hAnsi="Times New Roman" w:cs="Times New Roman"/>
          <w:i/>
          <w:iCs/>
          <w:kern w:val="2"/>
          <w:sz w:val="24"/>
          <w:szCs w:val="24"/>
        </w:rPr>
        <w:t>Mycoses</w:t>
      </w:r>
      <w:r w:rsidRPr="00722130">
        <w:rPr>
          <w:rFonts w:ascii="Times New Roman" w:eastAsia="Aptos" w:hAnsi="Times New Roman" w:cs="Times New Roman"/>
          <w:kern w:val="2"/>
          <w:sz w:val="24"/>
          <w:szCs w:val="24"/>
        </w:rPr>
        <w:t>, 58(3):187-192.</w:t>
      </w:r>
    </w:p>
    <w:p w14:paraId="4CDB4D3A"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 Dy, K. S., </w:t>
      </w:r>
      <w:proofErr w:type="spellStart"/>
      <w:r w:rsidRPr="00722130">
        <w:rPr>
          <w:rFonts w:ascii="Times New Roman" w:eastAsia="Aptos" w:hAnsi="Times New Roman" w:cs="Times New Roman"/>
          <w:kern w:val="2"/>
          <w:sz w:val="24"/>
          <w:szCs w:val="24"/>
        </w:rPr>
        <w:t>Wonglom</w:t>
      </w:r>
      <w:proofErr w:type="spellEnd"/>
      <w:r w:rsidRPr="00722130">
        <w:rPr>
          <w:rFonts w:ascii="Times New Roman" w:eastAsia="Aptos" w:hAnsi="Times New Roman" w:cs="Times New Roman"/>
          <w:kern w:val="2"/>
          <w:sz w:val="24"/>
          <w:szCs w:val="24"/>
        </w:rPr>
        <w:t xml:space="preserve">, P., </w:t>
      </w:r>
      <w:proofErr w:type="spellStart"/>
      <w:r w:rsidRPr="00722130">
        <w:rPr>
          <w:rFonts w:ascii="Times New Roman" w:eastAsia="Aptos" w:hAnsi="Times New Roman" w:cs="Times New Roman"/>
          <w:kern w:val="2"/>
          <w:sz w:val="24"/>
          <w:szCs w:val="24"/>
        </w:rPr>
        <w:t>Pornsuriya</w:t>
      </w:r>
      <w:proofErr w:type="spellEnd"/>
      <w:r w:rsidRPr="00722130">
        <w:rPr>
          <w:rFonts w:ascii="Times New Roman" w:eastAsia="Aptos" w:hAnsi="Times New Roman" w:cs="Times New Roman"/>
          <w:kern w:val="2"/>
          <w:sz w:val="24"/>
          <w:szCs w:val="24"/>
        </w:rPr>
        <w:t xml:space="preserve">, C. and </w:t>
      </w:r>
      <w:proofErr w:type="spellStart"/>
      <w:r w:rsidRPr="00722130">
        <w:rPr>
          <w:rFonts w:ascii="Times New Roman" w:eastAsia="Aptos" w:hAnsi="Times New Roman" w:cs="Times New Roman"/>
          <w:kern w:val="2"/>
          <w:sz w:val="24"/>
          <w:szCs w:val="24"/>
        </w:rPr>
        <w:t>Sunpapao</w:t>
      </w:r>
      <w:proofErr w:type="spellEnd"/>
      <w:r w:rsidRPr="00722130">
        <w:rPr>
          <w:rFonts w:ascii="Times New Roman" w:eastAsia="Aptos" w:hAnsi="Times New Roman" w:cs="Times New Roman"/>
          <w:kern w:val="2"/>
          <w:sz w:val="24"/>
          <w:szCs w:val="24"/>
        </w:rPr>
        <w:t xml:space="preserve">, A. (2022). Morphological, molecular identification and pathogenicity of </w:t>
      </w:r>
      <w:proofErr w:type="spellStart"/>
      <w:r w:rsidRPr="00722130">
        <w:rPr>
          <w:rFonts w:ascii="Times New Roman" w:eastAsia="Aptos" w:hAnsi="Times New Roman" w:cs="Times New Roman"/>
          <w:i/>
          <w:iCs/>
          <w:kern w:val="2"/>
          <w:sz w:val="24"/>
          <w:szCs w:val="24"/>
        </w:rPr>
        <w:t>Neoscytalidium</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dimidiatum</w:t>
      </w:r>
      <w:proofErr w:type="spellEnd"/>
      <w:r w:rsidRPr="00722130">
        <w:rPr>
          <w:rFonts w:ascii="Times New Roman" w:eastAsia="Aptos" w:hAnsi="Times New Roman" w:cs="Times New Roman"/>
          <w:kern w:val="2"/>
          <w:sz w:val="24"/>
          <w:szCs w:val="24"/>
        </w:rPr>
        <w:t xml:space="preserve"> causing stem canker of </w:t>
      </w:r>
      <w:proofErr w:type="spellStart"/>
      <w:r w:rsidRPr="00722130">
        <w:rPr>
          <w:rFonts w:ascii="Times New Roman" w:eastAsia="Aptos" w:hAnsi="Times New Roman" w:cs="Times New Roman"/>
          <w:i/>
          <w:iCs/>
          <w:kern w:val="2"/>
          <w:sz w:val="24"/>
          <w:szCs w:val="24"/>
        </w:rPr>
        <w:t>Hylocereus</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polyrhizus</w:t>
      </w:r>
      <w:proofErr w:type="spellEnd"/>
      <w:r w:rsidRPr="00722130">
        <w:rPr>
          <w:rFonts w:ascii="Times New Roman" w:eastAsia="Aptos" w:hAnsi="Times New Roman" w:cs="Times New Roman"/>
          <w:kern w:val="2"/>
          <w:sz w:val="24"/>
          <w:szCs w:val="24"/>
        </w:rPr>
        <w:t xml:space="preserve"> in southern Thailand. </w:t>
      </w:r>
      <w:r w:rsidRPr="00722130">
        <w:rPr>
          <w:rFonts w:ascii="Times New Roman" w:eastAsia="Aptos" w:hAnsi="Times New Roman" w:cs="Times New Roman"/>
          <w:i/>
          <w:iCs/>
          <w:kern w:val="2"/>
          <w:sz w:val="24"/>
          <w:szCs w:val="24"/>
        </w:rPr>
        <w:t>Plants</w:t>
      </w:r>
      <w:r w:rsidRPr="00722130">
        <w:rPr>
          <w:rFonts w:ascii="Times New Roman" w:eastAsia="Aptos" w:hAnsi="Times New Roman" w:cs="Times New Roman"/>
          <w:kern w:val="2"/>
          <w:sz w:val="24"/>
          <w:szCs w:val="24"/>
        </w:rPr>
        <w:t xml:space="preserve">, 11(4):504. </w:t>
      </w:r>
      <w:hyperlink r:id="rId25" w:history="1">
        <w:r w:rsidRPr="00722130">
          <w:rPr>
            <w:rFonts w:ascii="Times New Roman" w:eastAsia="Aptos" w:hAnsi="Times New Roman" w:cs="Times New Roman"/>
            <w:color w:val="467886"/>
            <w:kern w:val="2"/>
            <w:sz w:val="24"/>
            <w:szCs w:val="24"/>
            <w:u w:val="single"/>
          </w:rPr>
          <w:t>Doi: 10.3390/plants11040504</w:t>
        </w:r>
      </w:hyperlink>
    </w:p>
    <w:p w14:paraId="142E7BF8" w14:textId="77777777" w:rsidR="00722130" w:rsidRPr="00722130" w:rsidRDefault="00722130" w:rsidP="00722130">
      <w:pPr>
        <w:spacing w:after="0" w:line="240" w:lineRule="auto"/>
        <w:ind w:left="450" w:hanging="450"/>
        <w:jc w:val="both"/>
        <w:rPr>
          <w:rFonts w:ascii="Times New Roman" w:eastAsia="SimSun" w:hAnsi="Times New Roman" w:cs="Times New Roman"/>
          <w:kern w:val="2"/>
          <w:sz w:val="24"/>
          <w:szCs w:val="24"/>
        </w:rPr>
      </w:pPr>
      <w:r w:rsidRPr="00722130">
        <w:rPr>
          <w:rFonts w:ascii="Times New Roman" w:eastAsia="SimSun" w:hAnsi="Times New Roman" w:cs="Times New Roman"/>
          <w:kern w:val="2"/>
          <w:sz w:val="24"/>
          <w:szCs w:val="24"/>
        </w:rPr>
        <w:t>Fisher, 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C.</w:t>
      </w:r>
      <w:r w:rsidRPr="00722130">
        <w:rPr>
          <w:rFonts w:ascii="Times New Roman" w:eastAsia="Aptos"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Alastruey</w:t>
      </w:r>
      <w:proofErr w:type="spellEnd"/>
      <w:r w:rsidRPr="00722130">
        <w:rPr>
          <w:rFonts w:ascii="Times New Roman" w:eastAsia="SimSun" w:hAnsi="Times New Roman" w:cs="Times New Roman"/>
          <w:kern w:val="2"/>
          <w:sz w:val="24"/>
          <w:szCs w:val="24"/>
        </w:rPr>
        <w:t>-Izquierdo, A</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Berman, J.</w:t>
      </w:r>
      <w:r w:rsidRPr="00722130">
        <w:rPr>
          <w:rFonts w:ascii="Times New Roman" w:eastAsia="Aptos"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Bicanic</w:t>
      </w:r>
      <w:proofErr w:type="spellEnd"/>
      <w:r w:rsidRPr="00722130">
        <w:rPr>
          <w:rFonts w:ascii="Times New Roman" w:eastAsia="SimSun" w:hAnsi="Times New Roman" w:cs="Times New Roman"/>
          <w:kern w:val="2"/>
          <w:sz w:val="24"/>
          <w:szCs w:val="24"/>
        </w:rPr>
        <w:t>, T.</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Bignell, E.M.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Bowyer, P.</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Bromley, 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Brüggemann, R.</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Garber, G.</w:t>
      </w:r>
      <w:r w:rsidRPr="00722130">
        <w:rPr>
          <w:rFonts w:ascii="Times New Roman" w:eastAsia="Aptos" w:hAnsi="Times New Roman" w:cs="Times New Roman"/>
          <w:kern w:val="2"/>
          <w:sz w:val="24"/>
          <w:szCs w:val="24"/>
        </w:rPr>
        <w:t xml:space="preserve"> and </w:t>
      </w:r>
      <w:r w:rsidRPr="00722130">
        <w:rPr>
          <w:rFonts w:ascii="Times New Roman" w:eastAsia="SimSun" w:hAnsi="Times New Roman" w:cs="Times New Roman"/>
          <w:kern w:val="2"/>
          <w:sz w:val="24"/>
          <w:szCs w:val="24"/>
        </w:rPr>
        <w:t>Cornely, O.</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A.</w:t>
      </w:r>
      <w:r w:rsidRPr="00722130">
        <w:rPr>
          <w:rFonts w:ascii="Times New Roman" w:eastAsia="Aptos" w:hAnsi="Times New Roman" w:cs="Times New Roman"/>
          <w:kern w:val="2"/>
          <w:sz w:val="24"/>
          <w:szCs w:val="24"/>
        </w:rPr>
        <w:t xml:space="preserve"> (2022). </w:t>
      </w:r>
      <w:r w:rsidRPr="00722130">
        <w:rPr>
          <w:rFonts w:ascii="Times New Roman" w:eastAsia="SimSun" w:hAnsi="Times New Roman" w:cs="Times New Roman"/>
          <w:kern w:val="2"/>
          <w:sz w:val="24"/>
          <w:szCs w:val="24"/>
        </w:rPr>
        <w:t xml:space="preserve">Tackling the Emerging Threat </w:t>
      </w:r>
      <w:r w:rsidRPr="00722130">
        <w:rPr>
          <w:rFonts w:ascii="Times New Roman" w:eastAsia="Aptos" w:hAnsi="Times New Roman" w:cs="Times New Roman"/>
          <w:kern w:val="2"/>
          <w:sz w:val="24"/>
          <w:szCs w:val="24"/>
        </w:rPr>
        <w:t>o</w:t>
      </w:r>
      <w:r w:rsidRPr="00722130">
        <w:rPr>
          <w:rFonts w:ascii="Times New Roman" w:eastAsia="SimSun" w:hAnsi="Times New Roman" w:cs="Times New Roman"/>
          <w:kern w:val="2"/>
          <w:sz w:val="24"/>
          <w:szCs w:val="24"/>
        </w:rPr>
        <w:t xml:space="preserve">f Antifungal Resistance </w:t>
      </w:r>
      <w:r w:rsidRPr="00722130">
        <w:rPr>
          <w:rFonts w:ascii="Times New Roman" w:eastAsia="Aptos" w:hAnsi="Times New Roman" w:cs="Times New Roman"/>
          <w:kern w:val="2"/>
          <w:sz w:val="24"/>
          <w:szCs w:val="24"/>
        </w:rPr>
        <w:t>t</w:t>
      </w:r>
      <w:r w:rsidRPr="00722130">
        <w:rPr>
          <w:rFonts w:ascii="Times New Roman" w:eastAsia="SimSun" w:hAnsi="Times New Roman" w:cs="Times New Roman"/>
          <w:kern w:val="2"/>
          <w:sz w:val="24"/>
          <w:szCs w:val="24"/>
        </w:rPr>
        <w:t xml:space="preserve">o Human Health. </w:t>
      </w:r>
      <w:r w:rsidRPr="00722130">
        <w:rPr>
          <w:rFonts w:ascii="Times New Roman" w:eastAsia="SimSun" w:hAnsi="Times New Roman" w:cs="Times New Roman"/>
          <w:i/>
          <w:iCs/>
          <w:kern w:val="2"/>
          <w:sz w:val="24"/>
          <w:szCs w:val="24"/>
        </w:rPr>
        <w:t>Nat</w:t>
      </w:r>
      <w:r w:rsidRPr="00722130">
        <w:rPr>
          <w:rFonts w:ascii="Times New Roman" w:eastAsia="Aptos" w:hAnsi="Times New Roman" w:cs="Times New Roman"/>
          <w:i/>
          <w:iCs/>
          <w:kern w:val="2"/>
          <w:sz w:val="24"/>
          <w:szCs w:val="24"/>
        </w:rPr>
        <w:t>ure</w:t>
      </w:r>
      <w:r w:rsidRPr="00722130">
        <w:rPr>
          <w:rFonts w:ascii="Times New Roman" w:eastAsia="SimSun" w:hAnsi="Times New Roman" w:cs="Times New Roman"/>
          <w:i/>
          <w:iCs/>
          <w:kern w:val="2"/>
          <w:sz w:val="24"/>
          <w:szCs w:val="24"/>
        </w:rPr>
        <w:t xml:space="preserve"> Rev</w:t>
      </w:r>
      <w:r w:rsidRPr="00722130">
        <w:rPr>
          <w:rFonts w:ascii="Times New Roman" w:eastAsia="Aptos" w:hAnsi="Times New Roman" w:cs="Times New Roman"/>
          <w:i/>
          <w:iCs/>
          <w:kern w:val="2"/>
          <w:sz w:val="24"/>
          <w:szCs w:val="24"/>
        </w:rPr>
        <w:t>iews</w:t>
      </w:r>
      <w:r w:rsidRPr="00722130">
        <w:rPr>
          <w:rFonts w:ascii="Times New Roman" w:eastAsia="SimSun" w:hAnsi="Times New Roman" w:cs="Times New Roman"/>
          <w:i/>
          <w:iCs/>
          <w:kern w:val="2"/>
          <w:sz w:val="24"/>
          <w:szCs w:val="24"/>
        </w:rPr>
        <w:t xml:space="preserve"> Microbiol</w:t>
      </w:r>
      <w:r w:rsidRPr="00722130">
        <w:rPr>
          <w:rFonts w:ascii="Times New Roman" w:eastAsia="Aptos" w:hAnsi="Times New Roman" w:cs="Times New Roman"/>
          <w:i/>
          <w:iCs/>
          <w:kern w:val="2"/>
          <w:sz w:val="24"/>
          <w:szCs w:val="24"/>
        </w:rPr>
        <w:t>ogy</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20</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557–571.</w:t>
      </w:r>
    </w:p>
    <w:p w14:paraId="5656A106" w14:textId="77777777" w:rsidR="00722130" w:rsidRPr="00722130" w:rsidRDefault="00722130" w:rsidP="00722130">
      <w:pPr>
        <w:spacing w:after="0" w:line="240" w:lineRule="auto"/>
        <w:ind w:left="450" w:hanging="450"/>
        <w:jc w:val="both"/>
        <w:rPr>
          <w:rFonts w:ascii="Times New Roman" w:eastAsia="SimSun" w:hAnsi="Times New Roman" w:cs="Times New Roman"/>
          <w:kern w:val="2"/>
          <w:sz w:val="24"/>
          <w:szCs w:val="24"/>
        </w:rPr>
      </w:pPr>
      <w:r w:rsidRPr="00722130">
        <w:rPr>
          <w:rFonts w:ascii="Times New Roman" w:hAnsi="Times New Roman" w:cs="Times New Roman"/>
          <w:color w:val="222222"/>
          <w:sz w:val="24"/>
          <w:szCs w:val="24"/>
          <w:highlight w:val="cyan"/>
          <w:shd w:val="clear" w:color="auto" w:fill="FFFFFF"/>
        </w:rPr>
        <w:t>Franco, B., Vargas-Maya, N. I., Padilla-Vaca, F., Ramírez-Montiel, F. B., and Martínez-Álvarez, J. A. (2024). Fungi that are medically relevant to humans and their prospect in a global warming scenario. </w:t>
      </w:r>
      <w:r w:rsidRPr="00722130">
        <w:rPr>
          <w:rFonts w:ascii="Times New Roman" w:hAnsi="Times New Roman" w:cs="Times New Roman"/>
          <w:i/>
          <w:iCs/>
          <w:color w:val="222222"/>
          <w:sz w:val="24"/>
          <w:szCs w:val="24"/>
          <w:highlight w:val="cyan"/>
          <w:shd w:val="clear" w:color="auto" w:fill="FFFFFF"/>
        </w:rPr>
        <w:t>Academia Molecular Biology and Genomics</w:t>
      </w:r>
      <w:r w:rsidRPr="00722130">
        <w:rPr>
          <w:rFonts w:ascii="Times New Roman" w:hAnsi="Times New Roman" w:cs="Times New Roman"/>
          <w:color w:val="222222"/>
          <w:sz w:val="24"/>
          <w:szCs w:val="24"/>
          <w:highlight w:val="cyan"/>
          <w:shd w:val="clear" w:color="auto" w:fill="FFFFFF"/>
        </w:rPr>
        <w:t>, 1(1): 1-13</w:t>
      </w:r>
    </w:p>
    <w:p w14:paraId="546C4B67"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Fukuoka, H., Yokoi, N., Komori, A., Makimura, K., and </w:t>
      </w:r>
      <w:proofErr w:type="spellStart"/>
      <w:r w:rsidRPr="00722130">
        <w:rPr>
          <w:rFonts w:ascii="Times New Roman" w:eastAsia="Aptos" w:hAnsi="Times New Roman" w:cs="Times New Roman"/>
          <w:kern w:val="2"/>
          <w:sz w:val="24"/>
          <w:szCs w:val="24"/>
        </w:rPr>
        <w:t>Sotozono</w:t>
      </w:r>
      <w:proofErr w:type="spellEnd"/>
      <w:r w:rsidRPr="00722130">
        <w:rPr>
          <w:rFonts w:ascii="Times New Roman" w:eastAsia="Aptos" w:hAnsi="Times New Roman" w:cs="Times New Roman"/>
          <w:kern w:val="2"/>
          <w:sz w:val="24"/>
          <w:szCs w:val="24"/>
        </w:rPr>
        <w:t xml:space="preserve">, C. (2024). Dematiaceous fungal keratitis caused by </w:t>
      </w:r>
      <w:proofErr w:type="spellStart"/>
      <w:r w:rsidRPr="00722130">
        <w:rPr>
          <w:rFonts w:ascii="Times New Roman" w:eastAsia="Aptos" w:hAnsi="Times New Roman" w:cs="Times New Roman"/>
          <w:kern w:val="2"/>
          <w:sz w:val="24"/>
          <w:szCs w:val="24"/>
        </w:rPr>
        <w:t>Cladophialophora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kern w:val="2"/>
          <w:sz w:val="24"/>
          <w:szCs w:val="24"/>
        </w:rPr>
        <w:t>boppii</w:t>
      </w:r>
      <w:proofErr w:type="spellEnd"/>
      <w:r w:rsidRPr="00722130">
        <w:rPr>
          <w:rFonts w:ascii="Times New Roman" w:eastAsia="Aptos" w:hAnsi="Times New Roman" w:cs="Times New Roman"/>
          <w:kern w:val="2"/>
          <w:sz w:val="24"/>
          <w:szCs w:val="24"/>
        </w:rPr>
        <w:t>—a case report. </w:t>
      </w:r>
      <w:r w:rsidRPr="00722130">
        <w:rPr>
          <w:rFonts w:ascii="Times New Roman" w:eastAsia="Aptos" w:hAnsi="Times New Roman" w:cs="Times New Roman"/>
          <w:i/>
          <w:iCs/>
          <w:kern w:val="2"/>
          <w:sz w:val="24"/>
          <w:szCs w:val="24"/>
        </w:rPr>
        <w:t>American Journal of Ophthalmology Case Reports</w:t>
      </w:r>
      <w:r w:rsidRPr="00722130">
        <w:rPr>
          <w:rFonts w:ascii="Times New Roman" w:eastAsia="Aptos" w:hAnsi="Times New Roman" w:cs="Times New Roman"/>
          <w:kern w:val="2"/>
          <w:sz w:val="24"/>
          <w:szCs w:val="24"/>
        </w:rPr>
        <w:t>, 33:102006.</w:t>
      </w:r>
    </w:p>
    <w:p w14:paraId="5995A1A8" w14:textId="77777777" w:rsidR="00722130" w:rsidRPr="00722130" w:rsidRDefault="00722130" w:rsidP="00722130">
      <w:pPr>
        <w:spacing w:after="0" w:line="240" w:lineRule="auto"/>
        <w:ind w:left="450" w:hanging="450"/>
        <w:jc w:val="both"/>
        <w:rPr>
          <w:rFonts w:ascii="Times New Roman" w:eastAsia="SimSun" w:hAnsi="Times New Roman" w:cs="Times New Roman"/>
          <w:kern w:val="2"/>
          <w:sz w:val="24"/>
          <w:szCs w:val="24"/>
        </w:rPr>
      </w:pPr>
      <w:r w:rsidRPr="00722130">
        <w:rPr>
          <w:rFonts w:ascii="Times New Roman" w:eastAsia="Aptos" w:hAnsi="Times New Roman" w:cs="Times New Roman"/>
          <w:kern w:val="2"/>
          <w:sz w:val="24"/>
          <w:szCs w:val="24"/>
        </w:rPr>
        <w:t>Ganesan, N., Narayana, S., Gubert, J., Bhosale, N. K., and Sundar, B. (2024). Clinical, microbiologic, and treatment outcomes of dematiaceous fungal keratitis–A retrospective study. </w:t>
      </w:r>
      <w:r w:rsidRPr="00722130">
        <w:rPr>
          <w:rFonts w:ascii="Times New Roman" w:eastAsia="Aptos" w:hAnsi="Times New Roman" w:cs="Times New Roman"/>
          <w:i/>
          <w:iCs/>
          <w:kern w:val="2"/>
          <w:sz w:val="24"/>
          <w:szCs w:val="24"/>
        </w:rPr>
        <w:t>Indian Journal of Ophthalmology</w:t>
      </w:r>
      <w:r w:rsidRPr="00722130">
        <w:rPr>
          <w:rFonts w:ascii="Times New Roman" w:eastAsia="Aptos" w:hAnsi="Times New Roman" w:cs="Times New Roman"/>
          <w:kern w:val="2"/>
          <w:sz w:val="24"/>
          <w:szCs w:val="24"/>
        </w:rPr>
        <w:t>, 72(12):1721-1727.</w:t>
      </w:r>
    </w:p>
    <w:p w14:paraId="5C6791CE"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Gao, L., Sun, Y., He, C., Li, M. and Zeng, T. (2018). In vitro interactions between 17-AAG and azoles against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i/>
          <w:iCs/>
          <w:kern w:val="2"/>
          <w:sz w:val="24"/>
          <w:szCs w:val="24"/>
        </w:rPr>
        <w:t xml:space="preserve"> dermatitidis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Mycoses</w:t>
      </w:r>
      <w:r w:rsidRPr="00722130">
        <w:rPr>
          <w:rFonts w:ascii="Times New Roman" w:eastAsia="Aptos" w:hAnsi="Times New Roman" w:cs="Times New Roman"/>
          <w:kern w:val="2"/>
          <w:sz w:val="24"/>
          <w:szCs w:val="24"/>
        </w:rPr>
        <w:t>, 61:853-856</w:t>
      </w:r>
    </w:p>
    <w:p w14:paraId="0C517BA2"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lastRenderedPageBreak/>
        <w:t>Gebreil</w:t>
      </w:r>
      <w:proofErr w:type="spellEnd"/>
      <w:r w:rsidRPr="00722130">
        <w:rPr>
          <w:rFonts w:ascii="Times New Roman" w:eastAsia="Aptos" w:hAnsi="Times New Roman" w:cs="Times New Roman"/>
          <w:kern w:val="2"/>
          <w:sz w:val="24"/>
          <w:szCs w:val="24"/>
        </w:rPr>
        <w:t xml:space="preserve">, A. S., Elshamy, M. M., Rizwan, M., Ali, S. and Heikal, Y. M. (2022). Antifungal activity of ethanol extracts of fourteen wild indigenous plants against four phytopathogenic fungi. </w:t>
      </w:r>
      <w:r w:rsidRPr="00722130">
        <w:rPr>
          <w:rFonts w:ascii="Times New Roman" w:eastAsia="Aptos" w:hAnsi="Times New Roman" w:cs="Times New Roman"/>
          <w:i/>
          <w:iCs/>
          <w:kern w:val="2"/>
          <w:sz w:val="24"/>
          <w:szCs w:val="24"/>
        </w:rPr>
        <w:t>Plant</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Biology</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and</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Crop</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Research</w:t>
      </w:r>
      <w:r w:rsidRPr="00722130">
        <w:rPr>
          <w:rFonts w:ascii="Times New Roman" w:eastAsia="Aptos" w:hAnsi="Times New Roman" w:cs="Times New Roman"/>
          <w:kern w:val="2"/>
          <w:sz w:val="24"/>
          <w:szCs w:val="24"/>
        </w:rPr>
        <w:t>, 5:1067.</w:t>
      </w:r>
    </w:p>
    <w:p w14:paraId="2D00A9A1" w14:textId="5D52C209" w:rsidR="00722130" w:rsidRPr="00722130" w:rsidRDefault="00722130" w:rsidP="00722130">
      <w:pPr>
        <w:spacing w:after="0" w:line="240" w:lineRule="auto"/>
        <w:ind w:left="450" w:hanging="450"/>
        <w:jc w:val="both"/>
        <w:rPr>
          <w:rFonts w:ascii="Times New Roman" w:eastAsia="SimSun" w:hAnsi="Times New Roman" w:cs="Times New Roman"/>
          <w:kern w:val="2"/>
          <w:sz w:val="24"/>
          <w:szCs w:val="24"/>
        </w:rPr>
      </w:pPr>
      <w:r w:rsidRPr="00722130">
        <w:rPr>
          <w:rFonts w:ascii="Times New Roman" w:eastAsia="SimSun" w:hAnsi="Times New Roman" w:cs="Times New Roman"/>
          <w:kern w:val="2"/>
          <w:sz w:val="24"/>
          <w:szCs w:val="24"/>
        </w:rPr>
        <w:t>Gnat, S.</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Łagowski</w:t>
      </w:r>
      <w:proofErr w:type="spellEnd"/>
      <w:r w:rsidRPr="00722130">
        <w:rPr>
          <w:rFonts w:ascii="Times New Roman" w:eastAsia="SimSun" w:hAnsi="Times New Roman" w:cs="Times New Roman"/>
          <w:kern w:val="2"/>
          <w:sz w:val="24"/>
          <w:szCs w:val="24"/>
        </w:rPr>
        <w:t>, D.</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Nowakiewicz</w:t>
      </w:r>
      <w:proofErr w:type="spellEnd"/>
      <w:r w:rsidRPr="00722130">
        <w:rPr>
          <w:rFonts w:ascii="Times New Roman" w:eastAsia="SimSun" w:hAnsi="Times New Roman" w:cs="Times New Roman"/>
          <w:kern w:val="2"/>
          <w:sz w:val="24"/>
          <w:szCs w:val="24"/>
        </w:rPr>
        <w:t>, A</w:t>
      </w:r>
      <w:r w:rsidRPr="00722130">
        <w:rPr>
          <w:rFonts w:ascii="Times New Roman" w:eastAsia="Aptos" w:hAnsi="Times New Roman" w:cs="Times New Roman"/>
          <w:kern w:val="2"/>
          <w:sz w:val="24"/>
          <w:szCs w:val="24"/>
        </w:rPr>
        <w:t xml:space="preserve">. and </w:t>
      </w:r>
      <w:proofErr w:type="spellStart"/>
      <w:r w:rsidRPr="00722130">
        <w:rPr>
          <w:rFonts w:ascii="Times New Roman" w:eastAsia="SimSun" w:hAnsi="Times New Roman" w:cs="Times New Roman"/>
          <w:kern w:val="2"/>
          <w:sz w:val="24"/>
          <w:szCs w:val="24"/>
        </w:rPr>
        <w:t>Dyl˛ag</w:t>
      </w:r>
      <w:proofErr w:type="spellEnd"/>
      <w:r w:rsidRPr="00722130">
        <w:rPr>
          <w:rFonts w:ascii="Times New Roman" w:eastAsia="SimSun" w:hAnsi="Times New Roman" w:cs="Times New Roman"/>
          <w:kern w:val="2"/>
          <w:sz w:val="24"/>
          <w:szCs w:val="24"/>
        </w:rPr>
        <w:t>, M.</w:t>
      </w:r>
      <w:r w:rsidRPr="00722130">
        <w:rPr>
          <w:rFonts w:ascii="Times New Roman" w:eastAsia="Aptos" w:hAnsi="Times New Roman" w:cs="Times New Roman"/>
          <w:kern w:val="2"/>
          <w:sz w:val="24"/>
          <w:szCs w:val="24"/>
        </w:rPr>
        <w:t xml:space="preserve"> (2021).</w:t>
      </w:r>
      <w:r w:rsidRPr="00722130">
        <w:rPr>
          <w:rFonts w:ascii="Times New Roman" w:eastAsia="SimSun" w:hAnsi="Times New Roman" w:cs="Times New Roman"/>
          <w:kern w:val="2"/>
          <w:sz w:val="24"/>
          <w:szCs w:val="24"/>
        </w:rPr>
        <w:t xml:space="preserve"> A </w:t>
      </w:r>
      <w:r w:rsidR="004A083B" w:rsidRPr="004A083B">
        <w:rPr>
          <w:rFonts w:ascii="Times New Roman" w:eastAsia="SimSun" w:hAnsi="Times New Roman" w:cs="Times New Roman"/>
          <w:kern w:val="2"/>
          <w:sz w:val="24"/>
          <w:szCs w:val="24"/>
          <w:highlight w:val="yellow"/>
        </w:rPr>
        <w:t>g</w:t>
      </w:r>
      <w:r w:rsidRPr="00722130">
        <w:rPr>
          <w:rFonts w:ascii="Times New Roman" w:eastAsia="SimSun" w:hAnsi="Times New Roman" w:cs="Times New Roman"/>
          <w:kern w:val="2"/>
          <w:sz w:val="24"/>
          <w:szCs w:val="24"/>
        </w:rPr>
        <w:t xml:space="preserve">lobal </w:t>
      </w:r>
      <w:r w:rsidR="004A083B" w:rsidRPr="004A083B">
        <w:rPr>
          <w:rFonts w:ascii="Times New Roman" w:eastAsia="SimSun" w:hAnsi="Times New Roman" w:cs="Times New Roman"/>
          <w:kern w:val="2"/>
          <w:sz w:val="24"/>
          <w:szCs w:val="24"/>
          <w:highlight w:val="yellow"/>
        </w:rPr>
        <w:t>v</w:t>
      </w:r>
      <w:r w:rsidRPr="00722130">
        <w:rPr>
          <w:rFonts w:ascii="Times New Roman" w:eastAsia="SimSun" w:hAnsi="Times New Roman" w:cs="Times New Roman"/>
          <w:kern w:val="2"/>
          <w:sz w:val="24"/>
          <w:szCs w:val="24"/>
        </w:rPr>
        <w:t xml:space="preserve">iew </w:t>
      </w:r>
      <w:r w:rsidRPr="00722130">
        <w:rPr>
          <w:rFonts w:ascii="Times New Roman" w:eastAsia="Aptos" w:hAnsi="Times New Roman" w:cs="Times New Roman"/>
          <w:kern w:val="2"/>
          <w:sz w:val="24"/>
          <w:szCs w:val="24"/>
        </w:rPr>
        <w:t>o</w:t>
      </w:r>
      <w:r w:rsidRPr="00722130">
        <w:rPr>
          <w:rFonts w:ascii="Times New Roman" w:eastAsia="SimSun" w:hAnsi="Times New Roman" w:cs="Times New Roman"/>
          <w:kern w:val="2"/>
          <w:sz w:val="24"/>
          <w:szCs w:val="24"/>
        </w:rPr>
        <w:t xml:space="preserve">n </w:t>
      </w:r>
      <w:r w:rsidR="004A083B" w:rsidRPr="004A083B">
        <w:rPr>
          <w:rFonts w:ascii="Times New Roman" w:eastAsia="SimSun" w:hAnsi="Times New Roman" w:cs="Times New Roman"/>
          <w:kern w:val="2"/>
          <w:sz w:val="24"/>
          <w:szCs w:val="24"/>
          <w:highlight w:val="yellow"/>
        </w:rPr>
        <w:t>f</w:t>
      </w:r>
      <w:r w:rsidRPr="00722130">
        <w:rPr>
          <w:rFonts w:ascii="Times New Roman" w:eastAsia="SimSun" w:hAnsi="Times New Roman" w:cs="Times New Roman"/>
          <w:kern w:val="2"/>
          <w:sz w:val="24"/>
          <w:szCs w:val="24"/>
        </w:rPr>
        <w:t xml:space="preserve">ungal </w:t>
      </w:r>
      <w:r w:rsidR="004A083B" w:rsidRPr="004A083B">
        <w:rPr>
          <w:rFonts w:ascii="Times New Roman" w:eastAsia="SimSun" w:hAnsi="Times New Roman" w:cs="Times New Roman"/>
          <w:kern w:val="2"/>
          <w:sz w:val="24"/>
          <w:szCs w:val="24"/>
          <w:highlight w:val="yellow"/>
        </w:rPr>
        <w:t>i</w:t>
      </w:r>
      <w:r w:rsidRPr="00722130">
        <w:rPr>
          <w:rFonts w:ascii="Times New Roman" w:eastAsia="SimSun" w:hAnsi="Times New Roman" w:cs="Times New Roman"/>
          <w:kern w:val="2"/>
          <w:sz w:val="24"/>
          <w:szCs w:val="24"/>
        </w:rPr>
        <w:t xml:space="preserve">nfections </w:t>
      </w:r>
      <w:r w:rsidRPr="00722130">
        <w:rPr>
          <w:rFonts w:ascii="Times New Roman" w:eastAsia="Aptos" w:hAnsi="Times New Roman" w:cs="Times New Roman"/>
          <w:kern w:val="2"/>
          <w:sz w:val="24"/>
          <w:szCs w:val="24"/>
        </w:rPr>
        <w:t>i</w:t>
      </w:r>
      <w:r w:rsidRPr="00722130">
        <w:rPr>
          <w:rFonts w:ascii="Times New Roman" w:eastAsia="SimSun" w:hAnsi="Times New Roman" w:cs="Times New Roman"/>
          <w:kern w:val="2"/>
          <w:sz w:val="24"/>
          <w:szCs w:val="24"/>
        </w:rPr>
        <w:t xml:space="preserve">n </w:t>
      </w:r>
      <w:r w:rsidR="004A083B" w:rsidRPr="004A083B">
        <w:rPr>
          <w:rFonts w:ascii="Times New Roman" w:eastAsia="SimSun" w:hAnsi="Times New Roman" w:cs="Times New Roman"/>
          <w:kern w:val="2"/>
          <w:sz w:val="24"/>
          <w:szCs w:val="24"/>
          <w:highlight w:val="yellow"/>
        </w:rPr>
        <w:t>h</w:t>
      </w:r>
      <w:r w:rsidRPr="00722130">
        <w:rPr>
          <w:rFonts w:ascii="Times New Roman" w:eastAsia="SimSun" w:hAnsi="Times New Roman" w:cs="Times New Roman"/>
          <w:kern w:val="2"/>
          <w:sz w:val="24"/>
          <w:szCs w:val="24"/>
        </w:rPr>
        <w:t xml:space="preserve">umans </w:t>
      </w:r>
      <w:r w:rsidRPr="00722130">
        <w:rPr>
          <w:rFonts w:ascii="Times New Roman" w:eastAsia="Aptos" w:hAnsi="Times New Roman" w:cs="Times New Roman"/>
          <w:kern w:val="2"/>
          <w:sz w:val="24"/>
          <w:szCs w:val="24"/>
        </w:rPr>
        <w:t>a</w:t>
      </w:r>
      <w:r w:rsidRPr="00722130">
        <w:rPr>
          <w:rFonts w:ascii="Times New Roman" w:eastAsia="SimSun" w:hAnsi="Times New Roman" w:cs="Times New Roman"/>
          <w:kern w:val="2"/>
          <w:sz w:val="24"/>
          <w:szCs w:val="24"/>
        </w:rPr>
        <w:t xml:space="preserve">nd </w:t>
      </w:r>
      <w:r w:rsidR="004A083B" w:rsidRPr="004A083B">
        <w:rPr>
          <w:rFonts w:ascii="Times New Roman" w:eastAsia="SimSun" w:hAnsi="Times New Roman" w:cs="Times New Roman"/>
          <w:kern w:val="2"/>
          <w:sz w:val="24"/>
          <w:szCs w:val="24"/>
          <w:highlight w:val="yellow"/>
        </w:rPr>
        <w:t>a</w:t>
      </w:r>
      <w:r w:rsidRPr="00722130">
        <w:rPr>
          <w:rFonts w:ascii="Times New Roman" w:eastAsia="SimSun" w:hAnsi="Times New Roman" w:cs="Times New Roman"/>
          <w:kern w:val="2"/>
          <w:sz w:val="24"/>
          <w:szCs w:val="24"/>
        </w:rPr>
        <w:t xml:space="preserve">nimals: Infections </w:t>
      </w:r>
      <w:r w:rsidR="004A083B" w:rsidRPr="004A083B">
        <w:rPr>
          <w:rFonts w:ascii="Times New Roman" w:eastAsia="SimSun" w:hAnsi="Times New Roman" w:cs="Times New Roman"/>
          <w:kern w:val="2"/>
          <w:sz w:val="24"/>
          <w:szCs w:val="24"/>
          <w:highlight w:val="yellow"/>
        </w:rPr>
        <w:t>c</w:t>
      </w:r>
      <w:r w:rsidRPr="00722130">
        <w:rPr>
          <w:rFonts w:ascii="Times New Roman" w:eastAsia="SimSun" w:hAnsi="Times New Roman" w:cs="Times New Roman"/>
          <w:kern w:val="2"/>
          <w:sz w:val="24"/>
          <w:szCs w:val="24"/>
        </w:rPr>
        <w:t xml:space="preserve">aused </w:t>
      </w:r>
      <w:r w:rsidRPr="00722130">
        <w:rPr>
          <w:rFonts w:ascii="Times New Roman" w:eastAsia="Aptos" w:hAnsi="Times New Roman" w:cs="Times New Roman"/>
          <w:kern w:val="2"/>
          <w:sz w:val="24"/>
          <w:szCs w:val="24"/>
        </w:rPr>
        <w:t>b</w:t>
      </w:r>
      <w:r w:rsidRPr="00722130">
        <w:rPr>
          <w:rFonts w:ascii="Times New Roman" w:eastAsia="SimSun" w:hAnsi="Times New Roman" w:cs="Times New Roman"/>
          <w:kern w:val="2"/>
          <w:sz w:val="24"/>
          <w:szCs w:val="24"/>
        </w:rPr>
        <w:t xml:space="preserve">y </w:t>
      </w:r>
      <w:r w:rsidR="004A083B" w:rsidRPr="004A083B">
        <w:rPr>
          <w:rFonts w:ascii="Times New Roman" w:eastAsia="SimSun" w:hAnsi="Times New Roman" w:cs="Times New Roman"/>
          <w:kern w:val="2"/>
          <w:sz w:val="24"/>
          <w:szCs w:val="24"/>
          <w:highlight w:val="yellow"/>
        </w:rPr>
        <w:t>d</w:t>
      </w:r>
      <w:r w:rsidRPr="00722130">
        <w:rPr>
          <w:rFonts w:ascii="Times New Roman" w:eastAsia="SimSun" w:hAnsi="Times New Roman" w:cs="Times New Roman"/>
          <w:kern w:val="2"/>
          <w:sz w:val="24"/>
          <w:szCs w:val="24"/>
        </w:rPr>
        <w:t xml:space="preserve">imorphic </w:t>
      </w:r>
      <w:r w:rsidR="004A083B" w:rsidRPr="004A083B">
        <w:rPr>
          <w:rFonts w:ascii="Times New Roman" w:eastAsia="SimSun" w:hAnsi="Times New Roman" w:cs="Times New Roman"/>
          <w:kern w:val="2"/>
          <w:sz w:val="24"/>
          <w:szCs w:val="24"/>
          <w:highlight w:val="yellow"/>
        </w:rPr>
        <w:t>f</w:t>
      </w:r>
      <w:r w:rsidRPr="00722130">
        <w:rPr>
          <w:rFonts w:ascii="Times New Roman" w:eastAsia="SimSun" w:hAnsi="Times New Roman" w:cs="Times New Roman"/>
          <w:kern w:val="2"/>
          <w:sz w:val="24"/>
          <w:szCs w:val="24"/>
        </w:rPr>
        <w:t xml:space="preserve">ungi </w:t>
      </w:r>
      <w:r w:rsidRPr="00722130">
        <w:rPr>
          <w:rFonts w:ascii="Times New Roman" w:eastAsia="Aptos" w:hAnsi="Times New Roman" w:cs="Times New Roman"/>
          <w:kern w:val="2"/>
          <w:sz w:val="24"/>
          <w:szCs w:val="24"/>
        </w:rPr>
        <w:t>a</w:t>
      </w:r>
      <w:r w:rsidRPr="00722130">
        <w:rPr>
          <w:rFonts w:ascii="Times New Roman" w:eastAsia="SimSun" w:hAnsi="Times New Roman" w:cs="Times New Roman"/>
          <w:kern w:val="2"/>
          <w:sz w:val="24"/>
          <w:szCs w:val="24"/>
        </w:rPr>
        <w:t xml:space="preserve">nd </w:t>
      </w:r>
      <w:proofErr w:type="spellStart"/>
      <w:r w:rsidR="004A083B" w:rsidRPr="004A083B">
        <w:rPr>
          <w:rFonts w:ascii="Times New Roman" w:eastAsia="SimSun" w:hAnsi="Times New Roman" w:cs="Times New Roman"/>
          <w:kern w:val="2"/>
          <w:sz w:val="24"/>
          <w:szCs w:val="24"/>
          <w:highlight w:val="yellow"/>
        </w:rPr>
        <w:t>d</w:t>
      </w:r>
      <w:r w:rsidRPr="00722130">
        <w:rPr>
          <w:rFonts w:ascii="Times New Roman" w:eastAsia="SimSun" w:hAnsi="Times New Roman" w:cs="Times New Roman"/>
          <w:kern w:val="2"/>
          <w:sz w:val="24"/>
          <w:szCs w:val="24"/>
        </w:rPr>
        <w:t>ermatophytoses</w:t>
      </w:r>
      <w:proofErr w:type="spellEnd"/>
      <w:r w:rsidRPr="00722130">
        <w:rPr>
          <w:rFonts w:ascii="Times New Roman" w:eastAsia="SimSun" w:hAnsi="Times New Roman" w:cs="Times New Roman"/>
          <w:kern w:val="2"/>
          <w:sz w:val="24"/>
          <w:szCs w:val="24"/>
        </w:rPr>
        <w:t xml:space="preserve">. </w:t>
      </w:r>
      <w:r w:rsidRPr="00722130">
        <w:rPr>
          <w:rFonts w:ascii="Times New Roman" w:eastAsia="SimSun" w:hAnsi="Times New Roman" w:cs="Times New Roman"/>
          <w:i/>
          <w:iCs/>
          <w:kern w:val="2"/>
          <w:sz w:val="24"/>
          <w:szCs w:val="24"/>
        </w:rPr>
        <w:t>J</w:t>
      </w:r>
      <w:r w:rsidRPr="00722130">
        <w:rPr>
          <w:rFonts w:ascii="Times New Roman" w:eastAsia="Aptos" w:hAnsi="Times New Roman" w:cs="Times New Roman"/>
          <w:i/>
          <w:iCs/>
          <w:kern w:val="2"/>
          <w:sz w:val="24"/>
          <w:szCs w:val="24"/>
        </w:rPr>
        <w:t xml:space="preserve">ournal of </w:t>
      </w:r>
      <w:r w:rsidRPr="00722130">
        <w:rPr>
          <w:rFonts w:ascii="Times New Roman" w:eastAsia="SimSun" w:hAnsi="Times New Roman" w:cs="Times New Roman"/>
          <w:i/>
          <w:iCs/>
          <w:kern w:val="2"/>
          <w:sz w:val="24"/>
          <w:szCs w:val="24"/>
        </w:rPr>
        <w:t>Appl</w:t>
      </w:r>
      <w:r w:rsidRPr="00722130">
        <w:rPr>
          <w:rFonts w:ascii="Times New Roman" w:eastAsia="Aptos" w:hAnsi="Times New Roman" w:cs="Times New Roman"/>
          <w:i/>
          <w:iCs/>
          <w:kern w:val="2"/>
          <w:sz w:val="24"/>
          <w:szCs w:val="24"/>
        </w:rPr>
        <w:t>ied</w:t>
      </w:r>
      <w:r w:rsidRPr="00722130">
        <w:rPr>
          <w:rFonts w:ascii="Times New Roman" w:eastAsia="SimSun" w:hAnsi="Times New Roman" w:cs="Times New Roman"/>
          <w:i/>
          <w:iCs/>
          <w:kern w:val="2"/>
          <w:sz w:val="24"/>
          <w:szCs w:val="24"/>
        </w:rPr>
        <w:t xml:space="preserve"> Microbiol</w:t>
      </w:r>
      <w:r w:rsidRPr="00722130">
        <w:rPr>
          <w:rFonts w:ascii="Times New Roman" w:eastAsia="Aptos" w:hAnsi="Times New Roman" w:cs="Times New Roman"/>
          <w:i/>
          <w:iCs/>
          <w:kern w:val="2"/>
          <w:sz w:val="24"/>
          <w:szCs w:val="24"/>
        </w:rPr>
        <w:t>ogy</w:t>
      </w:r>
      <w:r w:rsidRPr="00722130">
        <w:rPr>
          <w:rFonts w:ascii="Times New Roman" w:eastAsia="SimSun" w:hAnsi="Times New Roman" w:cs="Times New Roman"/>
          <w:kern w:val="2"/>
          <w:sz w:val="24"/>
          <w:szCs w:val="24"/>
        </w:rPr>
        <w:t>, 131</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2688–2704.</w:t>
      </w:r>
    </w:p>
    <w:p w14:paraId="0D784CAC"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Hakim, M. S., </w:t>
      </w:r>
      <w:proofErr w:type="spellStart"/>
      <w:r w:rsidRPr="00722130">
        <w:rPr>
          <w:rFonts w:ascii="Times New Roman" w:eastAsia="Aptos" w:hAnsi="Times New Roman" w:cs="Times New Roman"/>
          <w:kern w:val="2"/>
          <w:sz w:val="24"/>
          <w:szCs w:val="24"/>
        </w:rPr>
        <w:t>Rusetiyanti</w:t>
      </w:r>
      <w:proofErr w:type="spellEnd"/>
      <w:r w:rsidRPr="00722130">
        <w:rPr>
          <w:rFonts w:ascii="Times New Roman" w:eastAsia="Aptos" w:hAnsi="Times New Roman" w:cs="Times New Roman"/>
          <w:kern w:val="2"/>
          <w:sz w:val="24"/>
          <w:szCs w:val="24"/>
        </w:rPr>
        <w:t xml:space="preserve">, N., Raisa, H. and Wibawa, T. (2025). A dematiaceous fungus of </w:t>
      </w:r>
      <w:proofErr w:type="spellStart"/>
      <w:r w:rsidRPr="00722130">
        <w:rPr>
          <w:rFonts w:ascii="Times New Roman" w:eastAsia="Aptos" w:hAnsi="Times New Roman" w:cs="Times New Roman"/>
          <w:i/>
          <w:iCs/>
          <w:kern w:val="2"/>
          <w:sz w:val="24"/>
          <w:szCs w:val="24"/>
        </w:rPr>
        <w:t>Neoscytalidium</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dimidiatum</w:t>
      </w:r>
      <w:proofErr w:type="spellEnd"/>
      <w:r w:rsidRPr="00722130">
        <w:rPr>
          <w:rFonts w:ascii="Times New Roman" w:eastAsia="Aptos" w:hAnsi="Times New Roman" w:cs="Times New Roman"/>
          <w:kern w:val="2"/>
          <w:sz w:val="24"/>
          <w:szCs w:val="24"/>
        </w:rPr>
        <w:t xml:space="preserve"> as an emerging cause of superficial black onychomycosis: a case report. </w:t>
      </w:r>
      <w:r w:rsidRPr="00722130">
        <w:rPr>
          <w:rFonts w:ascii="Times New Roman" w:eastAsia="Aptos" w:hAnsi="Times New Roman" w:cs="Times New Roman"/>
          <w:i/>
          <w:iCs/>
          <w:kern w:val="2"/>
          <w:sz w:val="24"/>
          <w:szCs w:val="24"/>
        </w:rPr>
        <w:t>Bangladesh Journal of Medical Science</w:t>
      </w:r>
      <w:r w:rsidRPr="00722130">
        <w:rPr>
          <w:rFonts w:ascii="Times New Roman" w:eastAsia="Aptos" w:hAnsi="Times New Roman" w:cs="Times New Roman"/>
          <w:kern w:val="2"/>
          <w:sz w:val="24"/>
          <w:szCs w:val="24"/>
        </w:rPr>
        <w:t>, 24(1):309-316.</w:t>
      </w:r>
    </w:p>
    <w:p w14:paraId="5B222B63" w14:textId="02BBD8A4"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Hallal, M. and Obeid, G. (2025).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w:t>
      </w:r>
      <w:r w:rsidR="003A7D57" w:rsidRPr="003A7D57">
        <w:rPr>
          <w:rFonts w:ascii="Times New Roman" w:eastAsia="Aptos" w:hAnsi="Times New Roman" w:cs="Times New Roman"/>
          <w:kern w:val="2"/>
          <w:sz w:val="24"/>
          <w:szCs w:val="24"/>
          <w:highlight w:val="yellow"/>
        </w:rPr>
        <w:t>i</w:t>
      </w:r>
      <w:r w:rsidRPr="00722130">
        <w:rPr>
          <w:rFonts w:ascii="Times New Roman" w:eastAsia="Aptos" w:hAnsi="Times New Roman" w:cs="Times New Roman"/>
          <w:kern w:val="2"/>
          <w:sz w:val="24"/>
          <w:szCs w:val="24"/>
        </w:rPr>
        <w:t xml:space="preserve">nduced </w:t>
      </w:r>
      <w:r w:rsidR="003A7D57" w:rsidRPr="003A7D57">
        <w:rPr>
          <w:rFonts w:ascii="Times New Roman" w:eastAsia="Aptos" w:hAnsi="Times New Roman" w:cs="Times New Roman"/>
          <w:kern w:val="2"/>
          <w:sz w:val="24"/>
          <w:szCs w:val="24"/>
          <w:highlight w:val="yellow"/>
        </w:rPr>
        <w:t>o</w:t>
      </w:r>
      <w:r w:rsidRPr="00722130">
        <w:rPr>
          <w:rFonts w:ascii="Times New Roman" w:eastAsia="Aptos" w:hAnsi="Times New Roman" w:cs="Times New Roman"/>
          <w:kern w:val="2"/>
          <w:sz w:val="24"/>
          <w:szCs w:val="24"/>
        </w:rPr>
        <w:t xml:space="preserve">nychomycosis in an unlikely host-A case report. </w:t>
      </w:r>
      <w:r w:rsidRPr="00722130">
        <w:rPr>
          <w:rFonts w:ascii="Times New Roman" w:eastAsia="Aptos" w:hAnsi="Times New Roman" w:cs="Times New Roman"/>
          <w:i/>
          <w:iCs/>
          <w:kern w:val="2"/>
          <w:sz w:val="24"/>
          <w:szCs w:val="24"/>
        </w:rPr>
        <w:t>Case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Reports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Dermatology</w:t>
      </w:r>
      <w:r w:rsidRPr="00722130">
        <w:rPr>
          <w:rFonts w:ascii="Times New Roman" w:eastAsia="Aptos" w:hAnsi="Times New Roman" w:cs="Times New Roman"/>
          <w:kern w:val="2"/>
          <w:sz w:val="24"/>
          <w:szCs w:val="24"/>
        </w:rPr>
        <w:t>, Doi: 10.1159/000543525</w:t>
      </w:r>
    </w:p>
    <w:p w14:paraId="48E76B0D"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Han, K., Liu, C. and Friedman, D. (2024). Artificial intelligence/machine learning for epilepsy and seizure diagnosis. </w:t>
      </w:r>
      <w:r w:rsidRPr="00722130">
        <w:rPr>
          <w:rFonts w:ascii="Times New Roman" w:eastAsia="Aptos" w:hAnsi="Times New Roman" w:cs="Times New Roman"/>
          <w:i/>
          <w:iCs/>
          <w:kern w:val="2"/>
          <w:sz w:val="24"/>
          <w:szCs w:val="24"/>
        </w:rPr>
        <w:t xml:space="preserve">Epilepsy and </w:t>
      </w:r>
      <w:proofErr w:type="spellStart"/>
      <w:r w:rsidRPr="00722130">
        <w:rPr>
          <w:rFonts w:ascii="Times New Roman" w:eastAsia="Aptos" w:hAnsi="Times New Roman" w:cs="Times New Roman"/>
          <w:i/>
          <w:iCs/>
          <w:kern w:val="2"/>
          <w:sz w:val="24"/>
          <w:szCs w:val="24"/>
        </w:rPr>
        <w:t>Behavior</w:t>
      </w:r>
      <w:proofErr w:type="spellEnd"/>
      <w:r w:rsidRPr="00722130">
        <w:rPr>
          <w:rFonts w:ascii="Times New Roman" w:eastAsia="Aptos" w:hAnsi="Times New Roman" w:cs="Times New Roman"/>
          <w:kern w:val="2"/>
          <w:sz w:val="24"/>
          <w:szCs w:val="24"/>
        </w:rPr>
        <w:t xml:space="preserve">, 155:109736. </w:t>
      </w:r>
      <w:hyperlink r:id="rId26" w:tgtFrame="_blank" w:tooltip="Persistent link using digital object identifier" w:history="1">
        <w:r w:rsidRPr="00722130">
          <w:rPr>
            <w:rFonts w:ascii="Times New Roman" w:eastAsia="Aptos" w:hAnsi="Times New Roman" w:cs="Times New Roman"/>
            <w:color w:val="467886"/>
            <w:kern w:val="2"/>
            <w:sz w:val="24"/>
            <w:szCs w:val="24"/>
            <w:u w:val="single"/>
          </w:rPr>
          <w:t>Doi: 10.1016/j.yebeh.2024.109736</w:t>
        </w:r>
      </w:hyperlink>
    </w:p>
    <w:p w14:paraId="7102B5C0"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color w:val="222222"/>
          <w:kern w:val="2"/>
          <w:sz w:val="24"/>
          <w:szCs w:val="24"/>
          <w:shd w:val="clear" w:color="auto" w:fill="FFFFFF"/>
        </w:rPr>
        <w:t xml:space="preserve">He, Y., Zheng, H. L., Mei, H., </w:t>
      </w:r>
      <w:proofErr w:type="spellStart"/>
      <w:r w:rsidRPr="00722130">
        <w:rPr>
          <w:rFonts w:ascii="Times New Roman" w:eastAsia="Aptos" w:hAnsi="Times New Roman" w:cs="Times New Roman"/>
          <w:color w:val="222222"/>
          <w:kern w:val="2"/>
          <w:sz w:val="24"/>
          <w:szCs w:val="24"/>
          <w:shd w:val="clear" w:color="auto" w:fill="FFFFFF"/>
        </w:rPr>
        <w:t>Lv</w:t>
      </w:r>
      <w:proofErr w:type="spellEnd"/>
      <w:r w:rsidRPr="00722130">
        <w:rPr>
          <w:rFonts w:ascii="Times New Roman" w:eastAsia="Aptos" w:hAnsi="Times New Roman" w:cs="Times New Roman"/>
          <w:color w:val="222222"/>
          <w:kern w:val="2"/>
          <w:sz w:val="24"/>
          <w:szCs w:val="24"/>
          <w:shd w:val="clear" w:color="auto" w:fill="FFFFFF"/>
        </w:rPr>
        <w:t xml:space="preserve">, G. X., Liu, W. D. and Li, X. F. (2022). </w:t>
      </w:r>
      <w:proofErr w:type="spellStart"/>
      <w:r w:rsidRPr="00722130">
        <w:rPr>
          <w:rFonts w:ascii="Times New Roman" w:eastAsia="Aptos" w:hAnsi="Times New Roman" w:cs="Times New Roman"/>
          <w:color w:val="222222"/>
          <w:kern w:val="2"/>
          <w:sz w:val="24"/>
          <w:szCs w:val="24"/>
          <w:shd w:val="clear" w:color="auto" w:fill="FFFFFF"/>
        </w:rPr>
        <w:t>Phaeohyphomycosis</w:t>
      </w:r>
      <w:proofErr w:type="spellEnd"/>
      <w:r w:rsidRPr="00722130">
        <w:rPr>
          <w:rFonts w:ascii="Times New Roman" w:eastAsia="Aptos" w:hAnsi="Times New Roman" w:cs="Times New Roman"/>
          <w:color w:val="222222"/>
          <w:kern w:val="2"/>
          <w:sz w:val="24"/>
          <w:szCs w:val="24"/>
          <w:shd w:val="clear" w:color="auto" w:fill="FFFFFF"/>
        </w:rPr>
        <w:t xml:space="preserve"> in China. </w:t>
      </w:r>
      <w:r w:rsidRPr="00722130">
        <w:rPr>
          <w:rFonts w:ascii="Times New Roman" w:eastAsia="Aptos" w:hAnsi="Times New Roman" w:cs="Times New Roman"/>
          <w:i/>
          <w:iCs/>
          <w:color w:val="222222"/>
          <w:kern w:val="2"/>
          <w:sz w:val="24"/>
          <w:szCs w:val="24"/>
          <w:shd w:val="clear" w:color="auto" w:fill="FFFFFF"/>
        </w:rPr>
        <w:t>Frontiers in Cellular and Infection Microbiology</w:t>
      </w:r>
      <w:r w:rsidRPr="00722130">
        <w:rPr>
          <w:rFonts w:ascii="Times New Roman" w:eastAsia="Aptos" w:hAnsi="Times New Roman" w:cs="Times New Roman"/>
          <w:color w:val="222222"/>
          <w:kern w:val="2"/>
          <w:sz w:val="24"/>
          <w:szCs w:val="24"/>
          <w:shd w:val="clear" w:color="auto" w:fill="FFFFFF"/>
        </w:rPr>
        <w:t>, 12:895329</w:t>
      </w:r>
      <w:r w:rsidRPr="00722130">
        <w:rPr>
          <w:rFonts w:ascii="Times New Roman" w:eastAsia="Aptos" w:hAnsi="Times New Roman" w:cs="Times New Roman"/>
          <w:kern w:val="2"/>
          <w:sz w:val="24"/>
          <w:szCs w:val="24"/>
        </w:rPr>
        <w:t>. Doi: 10.3389/fcimb.2022.895329</w:t>
      </w:r>
    </w:p>
    <w:p w14:paraId="10037366" w14:textId="40BBB2B1"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eastAsia="Aptos" w:hAnsi="Times New Roman" w:cs="Times New Roman"/>
          <w:color w:val="222222"/>
          <w:kern w:val="2"/>
          <w:sz w:val="24"/>
          <w:szCs w:val="24"/>
          <w:shd w:val="clear" w:color="auto" w:fill="FFFFFF"/>
        </w:rPr>
        <w:t xml:space="preserve">Heidrich, D., Pagani, D. M., Koehler, A., Alves, K. D. O., and </w:t>
      </w:r>
      <w:proofErr w:type="spellStart"/>
      <w:r w:rsidRPr="00722130">
        <w:rPr>
          <w:rFonts w:ascii="Times New Roman" w:eastAsia="Aptos" w:hAnsi="Times New Roman" w:cs="Times New Roman"/>
          <w:color w:val="222222"/>
          <w:kern w:val="2"/>
          <w:sz w:val="24"/>
          <w:szCs w:val="24"/>
          <w:shd w:val="clear" w:color="auto" w:fill="FFFFFF"/>
        </w:rPr>
        <w:t>Scroferneker</w:t>
      </w:r>
      <w:proofErr w:type="spellEnd"/>
      <w:r w:rsidRPr="00722130">
        <w:rPr>
          <w:rFonts w:ascii="Times New Roman" w:eastAsia="Aptos" w:hAnsi="Times New Roman" w:cs="Times New Roman"/>
          <w:color w:val="222222"/>
          <w:kern w:val="2"/>
          <w:sz w:val="24"/>
          <w:szCs w:val="24"/>
          <w:shd w:val="clear" w:color="auto" w:fill="FFFFFF"/>
        </w:rPr>
        <w:t xml:space="preserve">, M. L. (2021). Effect of melanin biosynthesis inhibition on the antifungal susceptibility of chromoblastomycosis agents. </w:t>
      </w:r>
      <w:r w:rsidRPr="00722130">
        <w:rPr>
          <w:rFonts w:ascii="Times New Roman" w:eastAsia="Aptos" w:hAnsi="Times New Roman" w:cs="Times New Roman"/>
          <w:i/>
          <w:iCs/>
          <w:color w:val="222222"/>
          <w:kern w:val="2"/>
          <w:sz w:val="24"/>
          <w:szCs w:val="24"/>
          <w:shd w:val="clear" w:color="auto" w:fill="FFFFFF"/>
        </w:rPr>
        <w:t xml:space="preserve">Antimicrobial </w:t>
      </w:r>
      <w:r w:rsidR="003A7D57" w:rsidRPr="003A7D57">
        <w:rPr>
          <w:rFonts w:ascii="Times New Roman" w:eastAsia="Aptos" w:hAnsi="Times New Roman" w:cs="Times New Roman"/>
          <w:i/>
          <w:iCs/>
          <w:color w:val="222222"/>
          <w:kern w:val="2"/>
          <w:sz w:val="24"/>
          <w:szCs w:val="24"/>
          <w:highlight w:val="yellow"/>
          <w:shd w:val="clear" w:color="auto" w:fill="FFFFFF"/>
        </w:rPr>
        <w:t>A</w:t>
      </w:r>
      <w:r w:rsidRPr="00722130">
        <w:rPr>
          <w:rFonts w:ascii="Times New Roman" w:eastAsia="Aptos" w:hAnsi="Times New Roman" w:cs="Times New Roman"/>
          <w:i/>
          <w:iCs/>
          <w:color w:val="222222"/>
          <w:kern w:val="2"/>
          <w:sz w:val="24"/>
          <w:szCs w:val="24"/>
          <w:shd w:val="clear" w:color="auto" w:fill="FFFFFF"/>
        </w:rPr>
        <w:t xml:space="preserve">gents and </w:t>
      </w:r>
      <w:r w:rsidR="003A7D57" w:rsidRPr="003A7D57">
        <w:rPr>
          <w:rFonts w:ascii="Times New Roman" w:eastAsia="Aptos" w:hAnsi="Times New Roman" w:cs="Times New Roman"/>
          <w:i/>
          <w:iCs/>
          <w:color w:val="222222"/>
          <w:kern w:val="2"/>
          <w:sz w:val="24"/>
          <w:szCs w:val="24"/>
          <w:highlight w:val="yellow"/>
          <w:shd w:val="clear" w:color="auto" w:fill="FFFFFF"/>
        </w:rPr>
        <w:t>C</w:t>
      </w:r>
      <w:r w:rsidRPr="00722130">
        <w:rPr>
          <w:rFonts w:ascii="Times New Roman" w:eastAsia="Aptos" w:hAnsi="Times New Roman" w:cs="Times New Roman"/>
          <w:i/>
          <w:iCs/>
          <w:color w:val="222222"/>
          <w:kern w:val="2"/>
          <w:sz w:val="24"/>
          <w:szCs w:val="24"/>
          <w:shd w:val="clear" w:color="auto" w:fill="FFFFFF"/>
        </w:rPr>
        <w:t>hemotherapy</w:t>
      </w:r>
      <w:r w:rsidRPr="00722130">
        <w:rPr>
          <w:rFonts w:ascii="Times New Roman" w:eastAsia="Aptos" w:hAnsi="Times New Roman" w:cs="Times New Roman"/>
          <w:color w:val="222222"/>
          <w:kern w:val="2"/>
          <w:sz w:val="24"/>
          <w:szCs w:val="24"/>
          <w:shd w:val="clear" w:color="auto" w:fill="FFFFFF"/>
        </w:rPr>
        <w:t>, 65(8):10-1128.</w:t>
      </w:r>
    </w:p>
    <w:p w14:paraId="6F6ED237" w14:textId="7D9F9AC3"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eastAsia="Aptos" w:hAnsi="Times New Roman" w:cs="Times New Roman"/>
          <w:color w:val="222222"/>
          <w:kern w:val="2"/>
          <w:sz w:val="24"/>
          <w:szCs w:val="24"/>
          <w:shd w:val="clear" w:color="auto" w:fill="FFFFFF"/>
        </w:rPr>
        <w:t>Hernández-Navarro, E., Agustín-Maravilla, G. Á., Sánchez-Rangel, J. C., Valadez-Ramírez, P. and Chan-</w:t>
      </w:r>
      <w:proofErr w:type="spellStart"/>
      <w:r w:rsidRPr="00722130">
        <w:rPr>
          <w:rFonts w:ascii="Times New Roman" w:eastAsia="Aptos" w:hAnsi="Times New Roman" w:cs="Times New Roman"/>
          <w:color w:val="222222"/>
          <w:kern w:val="2"/>
          <w:sz w:val="24"/>
          <w:szCs w:val="24"/>
          <w:shd w:val="clear" w:color="auto" w:fill="FFFFFF"/>
        </w:rPr>
        <w:t>Cupul</w:t>
      </w:r>
      <w:proofErr w:type="spellEnd"/>
      <w:r w:rsidRPr="00722130">
        <w:rPr>
          <w:rFonts w:ascii="Times New Roman" w:eastAsia="Aptos" w:hAnsi="Times New Roman" w:cs="Times New Roman"/>
          <w:color w:val="222222"/>
          <w:kern w:val="2"/>
          <w:sz w:val="24"/>
          <w:szCs w:val="24"/>
          <w:shd w:val="clear" w:color="auto" w:fill="FFFFFF"/>
        </w:rPr>
        <w:t xml:space="preserve">, W. (2023). In vitro evaluation of biological fungicides against </w:t>
      </w:r>
      <w:proofErr w:type="spellStart"/>
      <w:r w:rsidRPr="00722130">
        <w:rPr>
          <w:rFonts w:ascii="Times New Roman" w:eastAsia="Aptos" w:hAnsi="Times New Roman" w:cs="Times New Roman"/>
          <w:i/>
          <w:iCs/>
          <w:color w:val="222222"/>
          <w:kern w:val="2"/>
          <w:sz w:val="24"/>
          <w:szCs w:val="24"/>
          <w:shd w:val="clear" w:color="auto" w:fill="FFFFFF"/>
        </w:rPr>
        <w:t>Curvularia</w:t>
      </w:r>
      <w:proofErr w:type="spellEnd"/>
      <w:r w:rsidRPr="00722130">
        <w:rPr>
          <w:rFonts w:ascii="Times New Roman" w:eastAsia="Aptos" w:hAnsi="Times New Roman" w:cs="Times New Roman"/>
          <w:color w:val="222222"/>
          <w:kern w:val="2"/>
          <w:sz w:val="24"/>
          <w:szCs w:val="24"/>
          <w:shd w:val="clear" w:color="auto" w:fill="FFFFFF"/>
        </w:rPr>
        <w:t xml:space="preserve"> </w:t>
      </w:r>
      <w:proofErr w:type="spellStart"/>
      <w:r w:rsidRPr="00722130">
        <w:rPr>
          <w:rFonts w:ascii="Times New Roman" w:eastAsia="Aptos" w:hAnsi="Times New Roman" w:cs="Times New Roman"/>
          <w:i/>
          <w:iCs/>
          <w:color w:val="222222"/>
          <w:kern w:val="2"/>
          <w:sz w:val="24"/>
          <w:szCs w:val="24"/>
          <w:shd w:val="clear" w:color="auto" w:fill="FFFFFF"/>
        </w:rPr>
        <w:t>eragrostidis</w:t>
      </w:r>
      <w:proofErr w:type="spellEnd"/>
      <w:r w:rsidRPr="00722130">
        <w:rPr>
          <w:rFonts w:ascii="Times New Roman" w:eastAsia="Aptos" w:hAnsi="Times New Roman" w:cs="Times New Roman"/>
          <w:color w:val="222222"/>
          <w:kern w:val="2"/>
          <w:sz w:val="24"/>
          <w:szCs w:val="24"/>
          <w:shd w:val="clear" w:color="auto" w:fill="FFFFFF"/>
        </w:rPr>
        <w:t>, a phytopathogenic fungus of pineapple crop. </w:t>
      </w:r>
      <w:proofErr w:type="spellStart"/>
      <w:r w:rsidRPr="00722130">
        <w:rPr>
          <w:rFonts w:ascii="Times New Roman" w:eastAsia="Aptos" w:hAnsi="Times New Roman" w:cs="Times New Roman"/>
          <w:i/>
          <w:iCs/>
          <w:color w:val="222222"/>
          <w:kern w:val="2"/>
          <w:sz w:val="24"/>
          <w:szCs w:val="24"/>
          <w:shd w:val="clear" w:color="auto" w:fill="FFFFFF"/>
        </w:rPr>
        <w:t>Revista</w:t>
      </w:r>
      <w:proofErr w:type="spellEnd"/>
      <w:r w:rsidRPr="00722130">
        <w:rPr>
          <w:rFonts w:ascii="Times New Roman" w:eastAsia="Aptos" w:hAnsi="Times New Roman" w:cs="Times New Roman"/>
          <w:i/>
          <w:iCs/>
          <w:color w:val="222222"/>
          <w:kern w:val="2"/>
          <w:sz w:val="24"/>
          <w:szCs w:val="24"/>
          <w:shd w:val="clear" w:color="auto" w:fill="FFFFFF"/>
        </w:rPr>
        <w:t xml:space="preserve"> </w:t>
      </w:r>
      <w:r w:rsidR="003A7D57" w:rsidRPr="003A7D57">
        <w:rPr>
          <w:rFonts w:ascii="Times New Roman" w:eastAsia="Aptos" w:hAnsi="Times New Roman" w:cs="Times New Roman"/>
          <w:i/>
          <w:iCs/>
          <w:color w:val="222222"/>
          <w:kern w:val="2"/>
          <w:sz w:val="24"/>
          <w:szCs w:val="24"/>
          <w:highlight w:val="yellow"/>
          <w:shd w:val="clear" w:color="auto" w:fill="FFFFFF"/>
        </w:rPr>
        <w:t>M</w:t>
      </w:r>
      <w:r w:rsidRPr="00722130">
        <w:rPr>
          <w:rFonts w:ascii="Times New Roman" w:eastAsia="Aptos" w:hAnsi="Times New Roman" w:cs="Times New Roman"/>
          <w:i/>
          <w:iCs/>
          <w:color w:val="222222"/>
          <w:kern w:val="2"/>
          <w:sz w:val="24"/>
          <w:szCs w:val="24"/>
          <w:shd w:val="clear" w:color="auto" w:fill="FFFFFF"/>
        </w:rPr>
        <w:t xml:space="preserve">exicana de </w:t>
      </w:r>
      <w:proofErr w:type="spellStart"/>
      <w:r w:rsidR="003A7D57" w:rsidRPr="003A7D57">
        <w:rPr>
          <w:rFonts w:ascii="Times New Roman" w:eastAsia="Aptos" w:hAnsi="Times New Roman" w:cs="Times New Roman"/>
          <w:i/>
          <w:iCs/>
          <w:color w:val="222222"/>
          <w:kern w:val="2"/>
          <w:sz w:val="24"/>
          <w:szCs w:val="24"/>
          <w:highlight w:val="yellow"/>
          <w:shd w:val="clear" w:color="auto" w:fill="FFFFFF"/>
        </w:rPr>
        <w:t>F</w:t>
      </w:r>
      <w:r w:rsidRPr="00722130">
        <w:rPr>
          <w:rFonts w:ascii="Times New Roman" w:eastAsia="Aptos" w:hAnsi="Times New Roman" w:cs="Times New Roman"/>
          <w:i/>
          <w:iCs/>
          <w:color w:val="222222"/>
          <w:kern w:val="2"/>
          <w:sz w:val="24"/>
          <w:szCs w:val="24"/>
          <w:shd w:val="clear" w:color="auto" w:fill="FFFFFF"/>
        </w:rPr>
        <w:t>itopatología</w:t>
      </w:r>
      <w:proofErr w:type="spellEnd"/>
      <w:r w:rsidRPr="00722130">
        <w:rPr>
          <w:rFonts w:ascii="Times New Roman" w:eastAsia="Aptos" w:hAnsi="Times New Roman" w:cs="Times New Roman"/>
          <w:color w:val="222222"/>
          <w:kern w:val="2"/>
          <w:sz w:val="24"/>
          <w:szCs w:val="24"/>
          <w:shd w:val="clear" w:color="auto" w:fill="FFFFFF"/>
        </w:rPr>
        <w:t>, 41(1):93-111.</w:t>
      </w:r>
    </w:p>
    <w:p w14:paraId="098370BC" w14:textId="5E787AC2" w:rsidR="00722130" w:rsidRPr="00722130" w:rsidRDefault="00722130" w:rsidP="00722130">
      <w:pPr>
        <w:spacing w:after="0" w:line="240" w:lineRule="auto"/>
        <w:ind w:left="450" w:hanging="450"/>
        <w:jc w:val="both"/>
        <w:rPr>
          <w:rFonts w:ascii="Times New Roman" w:eastAsia="SimSun" w:hAnsi="Times New Roman" w:cs="Times New Roman"/>
          <w:kern w:val="2"/>
          <w:sz w:val="24"/>
          <w:szCs w:val="24"/>
        </w:rPr>
      </w:pPr>
      <w:proofErr w:type="spellStart"/>
      <w:r w:rsidRPr="00722130">
        <w:rPr>
          <w:rFonts w:ascii="Times New Roman" w:eastAsia="SimSun" w:hAnsi="Times New Roman" w:cs="Times New Roman"/>
          <w:kern w:val="2"/>
          <w:sz w:val="24"/>
          <w:szCs w:val="24"/>
        </w:rPr>
        <w:t>Hoenigl</w:t>
      </w:r>
      <w:proofErr w:type="spellEnd"/>
      <w:r w:rsidRPr="00722130">
        <w:rPr>
          <w:rFonts w:ascii="Times New Roman" w:eastAsia="SimSun" w:hAnsi="Times New Roman" w:cs="Times New Roman"/>
          <w:kern w:val="2"/>
          <w:sz w:val="24"/>
          <w:szCs w:val="24"/>
        </w:rPr>
        <w:t>, 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Sprute, R</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Egger, M.</w:t>
      </w:r>
      <w:r w:rsidRPr="00722130">
        <w:rPr>
          <w:rFonts w:ascii="Times New Roman" w:eastAsia="Aptos"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Arastehfar</w:t>
      </w:r>
      <w:proofErr w:type="spellEnd"/>
      <w:r w:rsidRPr="00722130">
        <w:rPr>
          <w:rFonts w:ascii="Times New Roman" w:eastAsia="SimSun" w:hAnsi="Times New Roman" w:cs="Times New Roman"/>
          <w:kern w:val="2"/>
          <w:sz w:val="24"/>
          <w:szCs w:val="24"/>
        </w:rPr>
        <w:t>, A.</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Cornely, O.</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A.</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Krause, R</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Lass-</w:t>
      </w:r>
      <w:proofErr w:type="spellStart"/>
      <w:r w:rsidRPr="00722130">
        <w:rPr>
          <w:rFonts w:ascii="Times New Roman" w:eastAsia="SimSun" w:hAnsi="Times New Roman" w:cs="Times New Roman"/>
          <w:kern w:val="2"/>
          <w:sz w:val="24"/>
          <w:szCs w:val="24"/>
        </w:rPr>
        <w:t>Flörl</w:t>
      </w:r>
      <w:proofErr w:type="spellEnd"/>
      <w:r w:rsidRPr="00722130">
        <w:rPr>
          <w:rFonts w:ascii="Times New Roman" w:eastAsia="SimSun" w:hAnsi="Times New Roman" w:cs="Times New Roman"/>
          <w:kern w:val="2"/>
          <w:sz w:val="24"/>
          <w:szCs w:val="24"/>
        </w:rPr>
        <w:t>, C.</w:t>
      </w:r>
      <w:r w:rsidRPr="00722130">
        <w:rPr>
          <w:rFonts w:ascii="Times New Roman" w:eastAsia="Aptos" w:hAnsi="Times New Roman" w:cs="Times New Roman"/>
          <w:kern w:val="2"/>
          <w:sz w:val="24"/>
          <w:szCs w:val="24"/>
        </w:rPr>
        <w:t xml:space="preserve">, </w:t>
      </w:r>
      <w:proofErr w:type="spellStart"/>
      <w:r w:rsidRPr="00722130">
        <w:rPr>
          <w:rFonts w:ascii="Times New Roman" w:eastAsia="SimSun" w:hAnsi="Times New Roman" w:cs="Times New Roman"/>
          <w:kern w:val="2"/>
          <w:sz w:val="24"/>
          <w:szCs w:val="24"/>
        </w:rPr>
        <w:t>Prattes</w:t>
      </w:r>
      <w:proofErr w:type="spellEnd"/>
      <w:r w:rsidRPr="00722130">
        <w:rPr>
          <w:rFonts w:ascii="Times New Roman" w:eastAsia="SimSun" w:hAnsi="Times New Roman" w:cs="Times New Roman"/>
          <w:kern w:val="2"/>
          <w:sz w:val="24"/>
          <w:szCs w:val="24"/>
        </w:rPr>
        <w:t>, J.</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Spec, A.</w:t>
      </w:r>
      <w:r w:rsidRPr="00722130">
        <w:rPr>
          <w:rFonts w:ascii="Times New Roman" w:eastAsia="Aptos" w:hAnsi="Times New Roman" w:cs="Times New Roman"/>
          <w:kern w:val="2"/>
          <w:sz w:val="24"/>
          <w:szCs w:val="24"/>
        </w:rPr>
        <w:t xml:space="preserve"> and T</w:t>
      </w:r>
      <w:r w:rsidRPr="00722130">
        <w:rPr>
          <w:rFonts w:ascii="Times New Roman" w:eastAsia="SimSun" w:hAnsi="Times New Roman" w:cs="Times New Roman"/>
          <w:kern w:val="2"/>
          <w:sz w:val="24"/>
          <w:szCs w:val="24"/>
        </w:rPr>
        <w:t>hompson, G.</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R.</w:t>
      </w:r>
      <w:r w:rsidRPr="00722130">
        <w:rPr>
          <w:rFonts w:ascii="Times New Roman" w:eastAsia="Aptos" w:hAnsi="Times New Roman" w:cs="Times New Roman"/>
          <w:kern w:val="2"/>
          <w:sz w:val="24"/>
          <w:szCs w:val="24"/>
        </w:rPr>
        <w:t xml:space="preserve"> (2021). </w:t>
      </w:r>
      <w:r w:rsidRPr="00722130">
        <w:rPr>
          <w:rFonts w:ascii="Times New Roman" w:eastAsia="SimSun" w:hAnsi="Times New Roman" w:cs="Times New Roman"/>
          <w:kern w:val="2"/>
          <w:sz w:val="24"/>
          <w:szCs w:val="24"/>
        </w:rPr>
        <w:t xml:space="preserve">The </w:t>
      </w:r>
      <w:r w:rsidR="003A7D57" w:rsidRPr="003A7D57">
        <w:rPr>
          <w:rFonts w:ascii="Times New Roman" w:eastAsia="SimSun" w:hAnsi="Times New Roman" w:cs="Times New Roman"/>
          <w:kern w:val="2"/>
          <w:sz w:val="24"/>
          <w:szCs w:val="24"/>
          <w:highlight w:val="yellow"/>
        </w:rPr>
        <w:t>a</w:t>
      </w:r>
      <w:r w:rsidRPr="00722130">
        <w:rPr>
          <w:rFonts w:ascii="Times New Roman" w:eastAsia="SimSun" w:hAnsi="Times New Roman" w:cs="Times New Roman"/>
          <w:kern w:val="2"/>
          <w:sz w:val="24"/>
          <w:szCs w:val="24"/>
        </w:rPr>
        <w:t xml:space="preserve">ntifungal </w:t>
      </w:r>
      <w:r w:rsidR="003A7D57" w:rsidRPr="003A7D57">
        <w:rPr>
          <w:rFonts w:ascii="Times New Roman" w:eastAsia="SimSun" w:hAnsi="Times New Roman" w:cs="Times New Roman"/>
          <w:kern w:val="2"/>
          <w:sz w:val="24"/>
          <w:szCs w:val="24"/>
          <w:highlight w:val="yellow"/>
        </w:rPr>
        <w:t>p</w:t>
      </w:r>
      <w:r w:rsidRPr="00722130">
        <w:rPr>
          <w:rFonts w:ascii="Times New Roman" w:eastAsia="SimSun" w:hAnsi="Times New Roman" w:cs="Times New Roman"/>
          <w:kern w:val="2"/>
          <w:sz w:val="24"/>
          <w:szCs w:val="24"/>
        </w:rPr>
        <w:t xml:space="preserve">ipeline: </w:t>
      </w:r>
      <w:proofErr w:type="spellStart"/>
      <w:r w:rsidR="00BD2977" w:rsidRPr="00BD2977">
        <w:rPr>
          <w:rFonts w:ascii="Times New Roman" w:eastAsia="SimSun" w:hAnsi="Times New Roman" w:cs="Times New Roman"/>
          <w:kern w:val="2"/>
          <w:sz w:val="24"/>
          <w:szCs w:val="24"/>
          <w:highlight w:val="yellow"/>
        </w:rPr>
        <w:t>f</w:t>
      </w:r>
      <w:r w:rsidRPr="00722130">
        <w:rPr>
          <w:rFonts w:ascii="Times New Roman" w:eastAsia="SimSun" w:hAnsi="Times New Roman" w:cs="Times New Roman"/>
          <w:kern w:val="2"/>
          <w:sz w:val="24"/>
          <w:szCs w:val="24"/>
        </w:rPr>
        <w:t>osmanogepix</w:t>
      </w:r>
      <w:proofErr w:type="spellEnd"/>
      <w:r w:rsidRPr="00722130">
        <w:rPr>
          <w:rFonts w:ascii="Times New Roman" w:eastAsia="SimSun" w:hAnsi="Times New Roman" w:cs="Times New Roman"/>
          <w:kern w:val="2"/>
          <w:sz w:val="24"/>
          <w:szCs w:val="24"/>
        </w:rPr>
        <w:t xml:space="preserve">, </w:t>
      </w:r>
      <w:proofErr w:type="spellStart"/>
      <w:r w:rsidR="00BD2977" w:rsidRPr="00BD2977">
        <w:rPr>
          <w:rFonts w:ascii="Times New Roman" w:eastAsia="SimSun" w:hAnsi="Times New Roman" w:cs="Times New Roman"/>
          <w:kern w:val="2"/>
          <w:sz w:val="24"/>
          <w:szCs w:val="24"/>
          <w:highlight w:val="yellow"/>
        </w:rPr>
        <w:t>i</w:t>
      </w:r>
      <w:r w:rsidRPr="00722130">
        <w:rPr>
          <w:rFonts w:ascii="Times New Roman" w:eastAsia="SimSun" w:hAnsi="Times New Roman" w:cs="Times New Roman"/>
          <w:kern w:val="2"/>
          <w:sz w:val="24"/>
          <w:szCs w:val="24"/>
        </w:rPr>
        <w:t>brexafungerp</w:t>
      </w:r>
      <w:proofErr w:type="spellEnd"/>
      <w:r w:rsidRPr="00722130">
        <w:rPr>
          <w:rFonts w:ascii="Times New Roman" w:eastAsia="SimSun" w:hAnsi="Times New Roman" w:cs="Times New Roman"/>
          <w:kern w:val="2"/>
          <w:sz w:val="24"/>
          <w:szCs w:val="24"/>
        </w:rPr>
        <w:t xml:space="preserve">, </w:t>
      </w:r>
      <w:proofErr w:type="spellStart"/>
      <w:r w:rsidR="00BD2977" w:rsidRPr="00BD2977">
        <w:rPr>
          <w:rFonts w:ascii="Times New Roman" w:eastAsia="SimSun" w:hAnsi="Times New Roman" w:cs="Times New Roman"/>
          <w:kern w:val="2"/>
          <w:sz w:val="24"/>
          <w:szCs w:val="24"/>
          <w:highlight w:val="yellow"/>
        </w:rPr>
        <w:t>o</w:t>
      </w:r>
      <w:r w:rsidRPr="00722130">
        <w:rPr>
          <w:rFonts w:ascii="Times New Roman" w:eastAsia="SimSun" w:hAnsi="Times New Roman" w:cs="Times New Roman"/>
          <w:kern w:val="2"/>
          <w:sz w:val="24"/>
          <w:szCs w:val="24"/>
        </w:rPr>
        <w:t>lorofim</w:t>
      </w:r>
      <w:proofErr w:type="spellEnd"/>
      <w:r w:rsidRPr="00722130">
        <w:rPr>
          <w:rFonts w:ascii="Times New Roman" w:eastAsia="SimSun" w:hAnsi="Times New Roman" w:cs="Times New Roman"/>
          <w:kern w:val="2"/>
          <w:sz w:val="24"/>
          <w:szCs w:val="24"/>
        </w:rPr>
        <w:t xml:space="preserve">, </w:t>
      </w:r>
      <w:proofErr w:type="spellStart"/>
      <w:r w:rsidR="00BD2977" w:rsidRPr="00BD2977">
        <w:rPr>
          <w:rFonts w:ascii="Times New Roman" w:eastAsia="SimSun" w:hAnsi="Times New Roman" w:cs="Times New Roman"/>
          <w:kern w:val="2"/>
          <w:sz w:val="24"/>
          <w:szCs w:val="24"/>
          <w:highlight w:val="yellow"/>
        </w:rPr>
        <w:t>o</w:t>
      </w:r>
      <w:r w:rsidRPr="00722130">
        <w:rPr>
          <w:rFonts w:ascii="Times New Roman" w:eastAsia="SimSun" w:hAnsi="Times New Roman" w:cs="Times New Roman"/>
          <w:kern w:val="2"/>
          <w:sz w:val="24"/>
          <w:szCs w:val="24"/>
        </w:rPr>
        <w:t>pelconazole</w:t>
      </w:r>
      <w:proofErr w:type="spellEnd"/>
      <w:r w:rsidRPr="00722130">
        <w:rPr>
          <w:rFonts w:ascii="Times New Roman" w:eastAsia="SimSun" w:hAnsi="Times New Roman" w:cs="Times New Roman"/>
          <w:kern w:val="2"/>
          <w:sz w:val="24"/>
          <w:szCs w:val="24"/>
        </w:rPr>
        <w:t xml:space="preserve">, </w:t>
      </w:r>
      <w:r w:rsidRPr="00722130">
        <w:rPr>
          <w:rFonts w:ascii="Times New Roman" w:eastAsia="Aptos" w:hAnsi="Times New Roman" w:cs="Times New Roman"/>
          <w:kern w:val="2"/>
          <w:sz w:val="24"/>
          <w:szCs w:val="24"/>
        </w:rPr>
        <w:t>a</w:t>
      </w:r>
      <w:r w:rsidRPr="00722130">
        <w:rPr>
          <w:rFonts w:ascii="Times New Roman" w:eastAsia="SimSun" w:hAnsi="Times New Roman" w:cs="Times New Roman"/>
          <w:kern w:val="2"/>
          <w:sz w:val="24"/>
          <w:szCs w:val="24"/>
        </w:rPr>
        <w:t xml:space="preserve">nd </w:t>
      </w:r>
      <w:proofErr w:type="spellStart"/>
      <w:r w:rsidR="00BD2977" w:rsidRPr="00BD2977">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ezafungin</w:t>
      </w:r>
      <w:proofErr w:type="spellEnd"/>
      <w:r w:rsidRPr="00722130">
        <w:rPr>
          <w:rFonts w:ascii="Times New Roman" w:eastAsia="SimSun" w:hAnsi="Times New Roman" w:cs="Times New Roman"/>
          <w:kern w:val="2"/>
          <w:sz w:val="24"/>
          <w:szCs w:val="24"/>
        </w:rPr>
        <w:t xml:space="preserve">. </w:t>
      </w:r>
      <w:r w:rsidRPr="00722130">
        <w:rPr>
          <w:rFonts w:ascii="Times New Roman" w:eastAsia="SimSun" w:hAnsi="Times New Roman" w:cs="Times New Roman"/>
          <w:i/>
          <w:iCs/>
          <w:kern w:val="2"/>
          <w:sz w:val="24"/>
          <w:szCs w:val="24"/>
        </w:rPr>
        <w:t>Drug</w:t>
      </w:r>
      <w:r w:rsidRPr="00722130">
        <w:rPr>
          <w:rFonts w:ascii="Times New Roman" w:eastAsia="Aptos" w:hAnsi="Times New Roman" w:cs="Times New Roman"/>
          <w:i/>
          <w:iCs/>
          <w:kern w:val="2"/>
          <w:sz w:val="24"/>
          <w:szCs w:val="24"/>
        </w:rPr>
        <w:t>s,</w:t>
      </w:r>
      <w:r w:rsidRPr="00722130">
        <w:rPr>
          <w:rFonts w:ascii="Times New Roman" w:eastAsia="SimSun" w:hAnsi="Times New Roman" w:cs="Times New Roman"/>
          <w:kern w:val="2"/>
          <w:sz w:val="24"/>
          <w:szCs w:val="24"/>
        </w:rPr>
        <w:t xml:space="preserve"> 81</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1703–1729.</w:t>
      </w:r>
    </w:p>
    <w:p w14:paraId="12888D61" w14:textId="109FEB05" w:rsidR="00722130" w:rsidRPr="00722130" w:rsidRDefault="00722130" w:rsidP="00722130">
      <w:pPr>
        <w:spacing w:after="0" w:line="240" w:lineRule="auto"/>
        <w:ind w:left="450" w:hanging="450"/>
        <w:jc w:val="both"/>
        <w:rPr>
          <w:rFonts w:ascii="Times New Roman" w:eastAsia="SimSun" w:hAnsi="Times New Roman" w:cs="Times New Roman"/>
          <w:kern w:val="2"/>
          <w:sz w:val="24"/>
          <w:szCs w:val="24"/>
        </w:rPr>
      </w:pPr>
      <w:r w:rsidRPr="00722130">
        <w:rPr>
          <w:rFonts w:ascii="Times New Roman" w:eastAsia="SimSun" w:hAnsi="Times New Roman" w:cs="Times New Roman"/>
          <w:kern w:val="2"/>
          <w:sz w:val="24"/>
          <w:szCs w:val="24"/>
        </w:rPr>
        <w:t>Hossain, C.M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Ryan, L.K</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Gera, 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Choudhuri, S.</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Lyle, N.</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Ali, K.A.</w:t>
      </w:r>
      <w:r w:rsidRPr="00722130">
        <w:rPr>
          <w:rFonts w:ascii="Times New Roman" w:eastAsia="Aptos" w:hAnsi="Times New Roman" w:cs="Times New Roman"/>
          <w:kern w:val="2"/>
          <w:sz w:val="24"/>
          <w:szCs w:val="24"/>
        </w:rPr>
        <w:t xml:space="preserve"> and </w:t>
      </w:r>
      <w:r w:rsidRPr="00722130">
        <w:rPr>
          <w:rFonts w:ascii="Times New Roman" w:eastAsia="SimSun" w:hAnsi="Times New Roman" w:cs="Times New Roman"/>
          <w:kern w:val="2"/>
          <w:sz w:val="24"/>
          <w:szCs w:val="24"/>
        </w:rPr>
        <w:t xml:space="preserve">Diamond, G. </w:t>
      </w:r>
      <w:r w:rsidRPr="00722130">
        <w:rPr>
          <w:rFonts w:ascii="Times New Roman" w:eastAsia="Aptos" w:hAnsi="Times New Roman" w:cs="Times New Roman"/>
          <w:kern w:val="2"/>
          <w:sz w:val="24"/>
          <w:szCs w:val="24"/>
        </w:rPr>
        <w:t>(2022).</w:t>
      </w:r>
      <w:r w:rsidRPr="00722130">
        <w:rPr>
          <w:rFonts w:ascii="Times New Roman" w:eastAsia="SimSun" w:hAnsi="Times New Roman" w:cs="Times New Roman"/>
          <w:kern w:val="2"/>
          <w:sz w:val="24"/>
          <w:szCs w:val="24"/>
        </w:rPr>
        <w:t xml:space="preserve"> Antifungals and </w:t>
      </w:r>
      <w:r w:rsidR="00BD2977" w:rsidRPr="00BD2977">
        <w:rPr>
          <w:rFonts w:ascii="Times New Roman" w:eastAsia="SimSun" w:hAnsi="Times New Roman" w:cs="Times New Roman"/>
          <w:kern w:val="2"/>
          <w:sz w:val="24"/>
          <w:szCs w:val="24"/>
          <w:highlight w:val="yellow"/>
        </w:rPr>
        <w:t>d</w:t>
      </w:r>
      <w:r w:rsidRPr="00722130">
        <w:rPr>
          <w:rFonts w:ascii="Times New Roman" w:eastAsia="SimSun" w:hAnsi="Times New Roman" w:cs="Times New Roman"/>
          <w:kern w:val="2"/>
          <w:sz w:val="24"/>
          <w:szCs w:val="24"/>
        </w:rPr>
        <w:t xml:space="preserve">rug </w:t>
      </w:r>
      <w:r w:rsidR="00BD2977" w:rsidRPr="00BD2977">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 xml:space="preserve">esistance. </w:t>
      </w:r>
      <w:proofErr w:type="spellStart"/>
      <w:r w:rsidRPr="00722130">
        <w:rPr>
          <w:rFonts w:ascii="Times New Roman" w:eastAsia="SimSun" w:hAnsi="Times New Roman" w:cs="Times New Roman"/>
          <w:i/>
          <w:iCs/>
          <w:kern w:val="2"/>
          <w:sz w:val="24"/>
          <w:szCs w:val="24"/>
        </w:rPr>
        <w:t>Encyclopedia</w:t>
      </w:r>
      <w:proofErr w:type="spellEnd"/>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2</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722–1737. Doi: 10.3390/ encyclopedia2040118</w:t>
      </w:r>
    </w:p>
    <w:p w14:paraId="1BA474BE"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Huang, C., Deng, W., Zhang, Y., Zhang, K., Ma, Y., Song, Y., Wan, Z., Wang, X. and Li, R. (2022). CARD9 deficiency predisposing chromoblastomycosis: A case report and comparative transcriptome study. </w:t>
      </w:r>
      <w:r w:rsidRPr="00722130">
        <w:rPr>
          <w:rFonts w:ascii="Times New Roman" w:eastAsia="Aptos" w:hAnsi="Times New Roman" w:cs="Times New Roman"/>
          <w:i/>
          <w:iCs/>
          <w:kern w:val="2"/>
          <w:sz w:val="24"/>
          <w:szCs w:val="24"/>
        </w:rPr>
        <w:t>Frontiers in Immunology</w:t>
      </w:r>
      <w:r w:rsidRPr="00722130">
        <w:rPr>
          <w:rFonts w:ascii="Times New Roman" w:eastAsia="Aptos" w:hAnsi="Times New Roman" w:cs="Times New Roman"/>
          <w:kern w:val="2"/>
          <w:sz w:val="24"/>
          <w:szCs w:val="24"/>
        </w:rPr>
        <w:t>, 13:984093.</w:t>
      </w:r>
    </w:p>
    <w:p w14:paraId="0F1F60D6"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Hutchinson, D., </w:t>
      </w:r>
      <w:proofErr w:type="spellStart"/>
      <w:r w:rsidRPr="00722130">
        <w:rPr>
          <w:rFonts w:ascii="Times New Roman" w:eastAsia="Aptos" w:hAnsi="Times New Roman" w:cs="Times New Roman"/>
          <w:kern w:val="2"/>
          <w:sz w:val="24"/>
          <w:szCs w:val="24"/>
        </w:rPr>
        <w:t>Kunasekaran</w:t>
      </w:r>
      <w:proofErr w:type="spellEnd"/>
      <w:r w:rsidRPr="00722130">
        <w:rPr>
          <w:rFonts w:ascii="Times New Roman" w:eastAsia="Aptos" w:hAnsi="Times New Roman" w:cs="Times New Roman"/>
          <w:kern w:val="2"/>
          <w:sz w:val="24"/>
          <w:szCs w:val="24"/>
        </w:rPr>
        <w:t xml:space="preserve">, M., Quigley, A., Moa, A. and </w:t>
      </w:r>
      <w:proofErr w:type="spellStart"/>
      <w:r w:rsidRPr="00722130">
        <w:rPr>
          <w:rFonts w:ascii="Times New Roman" w:eastAsia="Aptos" w:hAnsi="Times New Roman" w:cs="Times New Roman"/>
          <w:kern w:val="2"/>
          <w:sz w:val="24"/>
          <w:szCs w:val="24"/>
        </w:rPr>
        <w:t>MacIntyre</w:t>
      </w:r>
      <w:proofErr w:type="spellEnd"/>
      <w:r w:rsidRPr="00722130">
        <w:rPr>
          <w:rFonts w:ascii="Times New Roman" w:eastAsia="Aptos" w:hAnsi="Times New Roman" w:cs="Times New Roman"/>
          <w:kern w:val="2"/>
          <w:sz w:val="24"/>
          <w:szCs w:val="24"/>
        </w:rPr>
        <w:t>, C. R. (2023). Could it be Monkeypox? Use of an AI-based epidemic early warning system to monitor rash and fever illness. </w:t>
      </w:r>
      <w:r w:rsidRPr="00722130">
        <w:rPr>
          <w:rFonts w:ascii="Times New Roman" w:eastAsia="Aptos" w:hAnsi="Times New Roman" w:cs="Times New Roman"/>
          <w:i/>
          <w:iCs/>
          <w:kern w:val="2"/>
          <w:sz w:val="24"/>
          <w:szCs w:val="24"/>
        </w:rPr>
        <w:t>Public Health</w:t>
      </w:r>
      <w:r w:rsidRPr="00722130">
        <w:rPr>
          <w:rFonts w:ascii="Times New Roman" w:eastAsia="Aptos" w:hAnsi="Times New Roman" w:cs="Times New Roman"/>
          <w:kern w:val="2"/>
          <w:sz w:val="24"/>
          <w:szCs w:val="24"/>
        </w:rPr>
        <w:t> 220:142–147. Doi: 10.1016/j.puhe.2023.05.01</w:t>
      </w:r>
    </w:p>
    <w:p w14:paraId="41D2B3FB"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Isa-Isa, R., García, C., Isa, M. and Arenas, R. (2012). Subcutaneous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(mycotic cyst). </w:t>
      </w:r>
      <w:r w:rsidRPr="00722130">
        <w:rPr>
          <w:rFonts w:ascii="Times New Roman" w:eastAsia="Aptos" w:hAnsi="Times New Roman" w:cs="Times New Roman"/>
          <w:i/>
          <w:iCs/>
          <w:kern w:val="2"/>
          <w:sz w:val="24"/>
          <w:szCs w:val="24"/>
        </w:rPr>
        <w:t>Clinics in Dermatology</w:t>
      </w:r>
      <w:r w:rsidRPr="00722130">
        <w:rPr>
          <w:rFonts w:ascii="Times New Roman" w:eastAsia="Aptos" w:hAnsi="Times New Roman" w:cs="Times New Roman"/>
          <w:kern w:val="2"/>
          <w:sz w:val="24"/>
          <w:szCs w:val="24"/>
        </w:rPr>
        <w:t>, 30(4):425-431.</w:t>
      </w:r>
    </w:p>
    <w:p w14:paraId="4B4F6D8A"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Kamboj, H., Gupta, L., Kumar, P., Sen, P., Sengupta, A. and Vijayaraghavan, P. (2022). Gene expression, molecular docking, and molecular dynamics studies to identify potential antifungal compounds targeting virulence proteins/genes </w:t>
      </w:r>
      <w:proofErr w:type="spellStart"/>
      <w:r w:rsidRPr="00722130">
        <w:rPr>
          <w:rFonts w:ascii="Times New Roman" w:eastAsia="Aptos" w:hAnsi="Times New Roman" w:cs="Times New Roman"/>
          <w:kern w:val="2"/>
          <w:sz w:val="24"/>
          <w:szCs w:val="24"/>
        </w:rPr>
        <w:t>VelB</w:t>
      </w:r>
      <w:proofErr w:type="spellEnd"/>
      <w:r w:rsidRPr="00722130">
        <w:rPr>
          <w:rFonts w:ascii="Times New Roman" w:eastAsia="Aptos" w:hAnsi="Times New Roman" w:cs="Times New Roman"/>
          <w:kern w:val="2"/>
          <w:sz w:val="24"/>
          <w:szCs w:val="24"/>
        </w:rPr>
        <w:t xml:space="preserve"> and THR as possible drug targets against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Frontiers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Molecular</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Biosciences</w:t>
      </w:r>
      <w:r w:rsidRPr="00722130">
        <w:rPr>
          <w:rFonts w:ascii="Times New Roman" w:eastAsia="Aptos" w:hAnsi="Times New Roman" w:cs="Times New Roman"/>
          <w:kern w:val="2"/>
          <w:sz w:val="24"/>
          <w:szCs w:val="24"/>
        </w:rPr>
        <w:t>, 9:1055945. Doi: 10.3389/fmolb.2022.1055945</w:t>
      </w:r>
    </w:p>
    <w:p w14:paraId="412A1A4E"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SimSun" w:hAnsi="Times New Roman" w:cs="Times New Roman"/>
          <w:kern w:val="2"/>
          <w:sz w:val="24"/>
          <w:szCs w:val="24"/>
        </w:rPr>
        <w:t>Kim, J.</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H.</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Cheng, L.W.</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Chan, K.</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L.</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Tam, C.</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C.</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Mahoney, N</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Friedman, 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Shilman, M.</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 xml:space="preserve">M. </w:t>
      </w:r>
      <w:r w:rsidRPr="00722130">
        <w:rPr>
          <w:rFonts w:ascii="Times New Roman" w:eastAsia="Aptos" w:hAnsi="Times New Roman" w:cs="Times New Roman"/>
          <w:kern w:val="2"/>
          <w:sz w:val="24"/>
          <w:szCs w:val="24"/>
        </w:rPr>
        <w:t>and</w:t>
      </w:r>
      <w:r w:rsidRPr="00722130">
        <w:rPr>
          <w:rFonts w:ascii="Times New Roman" w:eastAsia="SimSun" w:hAnsi="Times New Roman" w:cs="Times New Roman"/>
          <w:kern w:val="2"/>
          <w:sz w:val="24"/>
          <w:szCs w:val="24"/>
        </w:rPr>
        <w:t xml:space="preserve"> Land, K.</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M.</w:t>
      </w:r>
      <w:r w:rsidRPr="00722130">
        <w:rPr>
          <w:rFonts w:ascii="Times New Roman" w:eastAsia="Aptos" w:hAnsi="Times New Roman" w:cs="Times New Roman"/>
          <w:kern w:val="2"/>
          <w:sz w:val="24"/>
          <w:szCs w:val="24"/>
        </w:rPr>
        <w:t xml:space="preserve"> (2020). </w:t>
      </w:r>
      <w:r w:rsidRPr="00722130">
        <w:rPr>
          <w:rFonts w:ascii="Times New Roman" w:eastAsia="SimSun" w:hAnsi="Times New Roman" w:cs="Times New Roman"/>
          <w:kern w:val="2"/>
          <w:sz w:val="24"/>
          <w:szCs w:val="24"/>
        </w:rPr>
        <w:t xml:space="preserve">Antifungal </w:t>
      </w:r>
      <w:r w:rsidRPr="00722130">
        <w:rPr>
          <w:rFonts w:ascii="Times New Roman" w:eastAsia="Aptos" w:hAnsi="Times New Roman" w:cs="Times New Roman"/>
          <w:kern w:val="2"/>
          <w:sz w:val="24"/>
          <w:szCs w:val="24"/>
        </w:rPr>
        <w:t>Dr</w:t>
      </w:r>
      <w:r w:rsidRPr="00722130">
        <w:rPr>
          <w:rFonts w:ascii="Times New Roman" w:eastAsia="SimSun" w:hAnsi="Times New Roman" w:cs="Times New Roman"/>
          <w:kern w:val="2"/>
          <w:sz w:val="24"/>
          <w:szCs w:val="24"/>
        </w:rPr>
        <w:t xml:space="preserve">ug </w:t>
      </w:r>
      <w:r w:rsidRPr="00722130">
        <w:rPr>
          <w:rFonts w:ascii="Times New Roman" w:eastAsia="Aptos" w:hAnsi="Times New Roman" w:cs="Times New Roman"/>
          <w:kern w:val="2"/>
          <w:sz w:val="24"/>
          <w:szCs w:val="24"/>
        </w:rPr>
        <w:t>R</w:t>
      </w:r>
      <w:r w:rsidRPr="00722130">
        <w:rPr>
          <w:rFonts w:ascii="Times New Roman" w:eastAsia="SimSun" w:hAnsi="Times New Roman" w:cs="Times New Roman"/>
          <w:kern w:val="2"/>
          <w:sz w:val="24"/>
          <w:szCs w:val="24"/>
        </w:rPr>
        <w:t xml:space="preserve">epurposing. </w:t>
      </w:r>
      <w:r w:rsidRPr="00722130">
        <w:rPr>
          <w:rFonts w:ascii="Times New Roman" w:eastAsia="SimSun" w:hAnsi="Times New Roman" w:cs="Times New Roman"/>
          <w:i/>
          <w:iCs/>
          <w:kern w:val="2"/>
          <w:sz w:val="24"/>
          <w:szCs w:val="24"/>
        </w:rPr>
        <w:t>Antibiotics</w:t>
      </w:r>
      <w:r w:rsidRPr="00722130">
        <w:rPr>
          <w:rFonts w:ascii="Times New Roman" w:eastAsia="Aptos" w:hAnsi="Times New Roman" w:cs="Times New Roman"/>
          <w:i/>
          <w:iCs/>
          <w:kern w:val="2"/>
          <w:sz w:val="24"/>
          <w:szCs w:val="24"/>
        </w:rPr>
        <w:t xml:space="preserve">, </w:t>
      </w:r>
      <w:r w:rsidRPr="00722130">
        <w:rPr>
          <w:rFonts w:ascii="Times New Roman" w:eastAsia="SimSun" w:hAnsi="Times New Roman" w:cs="Times New Roman"/>
          <w:kern w:val="2"/>
          <w:sz w:val="24"/>
          <w:szCs w:val="24"/>
        </w:rPr>
        <w:t>9</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812</w:t>
      </w:r>
      <w:r w:rsidRPr="00722130">
        <w:rPr>
          <w:rFonts w:ascii="Times New Roman" w:eastAsia="Aptos" w:hAnsi="Times New Roman" w:cs="Times New Roman"/>
          <w:kern w:val="2"/>
          <w:sz w:val="24"/>
          <w:szCs w:val="24"/>
        </w:rPr>
        <w:t>-1821.</w:t>
      </w:r>
    </w:p>
    <w:p w14:paraId="073FEDA5"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Kirchhoff, L., </w:t>
      </w:r>
      <w:proofErr w:type="spellStart"/>
      <w:r w:rsidRPr="00722130">
        <w:rPr>
          <w:rFonts w:ascii="Times New Roman" w:eastAsia="Aptos" w:hAnsi="Times New Roman" w:cs="Times New Roman"/>
          <w:kern w:val="2"/>
          <w:sz w:val="24"/>
          <w:szCs w:val="24"/>
        </w:rPr>
        <w:t>Olsowski</w:t>
      </w:r>
      <w:proofErr w:type="spellEnd"/>
      <w:r w:rsidRPr="00722130">
        <w:rPr>
          <w:rFonts w:ascii="Times New Roman" w:eastAsia="Aptos" w:hAnsi="Times New Roman" w:cs="Times New Roman"/>
          <w:kern w:val="2"/>
          <w:sz w:val="24"/>
          <w:szCs w:val="24"/>
        </w:rPr>
        <w:t xml:space="preserve">, M., Rath, P. M. and Steinmann, J. (2019).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Key issues of an opportunistic fungal pathogen. </w:t>
      </w:r>
      <w:r w:rsidRPr="00722130">
        <w:rPr>
          <w:rFonts w:ascii="Times New Roman" w:eastAsia="Aptos" w:hAnsi="Times New Roman" w:cs="Times New Roman"/>
          <w:i/>
          <w:iCs/>
          <w:kern w:val="2"/>
          <w:sz w:val="24"/>
          <w:szCs w:val="24"/>
        </w:rPr>
        <w:t>Virulence</w:t>
      </w:r>
      <w:r w:rsidRPr="00722130">
        <w:rPr>
          <w:rFonts w:ascii="Times New Roman" w:eastAsia="Aptos" w:hAnsi="Times New Roman" w:cs="Times New Roman"/>
          <w:kern w:val="2"/>
          <w:sz w:val="24"/>
          <w:szCs w:val="24"/>
        </w:rPr>
        <w:t>, 10:984-998 [PMID: 30887863 Doi: 10.1080/21505594.2019.1596504]</w:t>
      </w:r>
    </w:p>
    <w:p w14:paraId="3A8C751C"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Kirchhoff, L., </w:t>
      </w:r>
      <w:proofErr w:type="spellStart"/>
      <w:r w:rsidRPr="00722130">
        <w:rPr>
          <w:rFonts w:ascii="Times New Roman" w:eastAsia="Aptos" w:hAnsi="Times New Roman" w:cs="Times New Roman"/>
          <w:kern w:val="2"/>
          <w:sz w:val="24"/>
          <w:szCs w:val="24"/>
        </w:rPr>
        <w:t>Olsowski</w:t>
      </w:r>
      <w:proofErr w:type="spellEnd"/>
      <w:r w:rsidRPr="00722130">
        <w:rPr>
          <w:rFonts w:ascii="Times New Roman" w:eastAsia="Aptos" w:hAnsi="Times New Roman" w:cs="Times New Roman"/>
          <w:kern w:val="2"/>
          <w:sz w:val="24"/>
          <w:szCs w:val="24"/>
        </w:rPr>
        <w:t xml:space="preserve">, M., </w:t>
      </w:r>
      <w:proofErr w:type="spellStart"/>
      <w:r w:rsidRPr="00722130">
        <w:rPr>
          <w:rFonts w:ascii="Times New Roman" w:eastAsia="Aptos" w:hAnsi="Times New Roman" w:cs="Times New Roman"/>
          <w:kern w:val="2"/>
          <w:sz w:val="24"/>
          <w:szCs w:val="24"/>
        </w:rPr>
        <w:t>Zilmans</w:t>
      </w:r>
      <w:proofErr w:type="spellEnd"/>
      <w:r w:rsidRPr="00722130">
        <w:rPr>
          <w:rFonts w:ascii="Times New Roman" w:eastAsia="Aptos" w:hAnsi="Times New Roman" w:cs="Times New Roman"/>
          <w:kern w:val="2"/>
          <w:sz w:val="24"/>
          <w:szCs w:val="24"/>
        </w:rPr>
        <w:t xml:space="preserve">, K., Dittmer, S., Haase, G., Sedlacek, L., Steinmann, E., Buer, J., Rath, P. and Steinmann, J. (2017). Biofilm formation of the black yeast-like fungus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and its susceptibility to anti-infective agents. </w:t>
      </w:r>
      <w:r w:rsidRPr="00722130">
        <w:rPr>
          <w:rFonts w:ascii="Times New Roman" w:eastAsia="Aptos" w:hAnsi="Times New Roman" w:cs="Times New Roman"/>
          <w:i/>
          <w:iCs/>
          <w:kern w:val="2"/>
          <w:sz w:val="24"/>
          <w:szCs w:val="24"/>
        </w:rPr>
        <w:t>Scientific Reports</w:t>
      </w:r>
      <w:r w:rsidRPr="00722130">
        <w:rPr>
          <w:rFonts w:ascii="Times New Roman" w:eastAsia="Aptos" w:hAnsi="Times New Roman" w:cs="Times New Roman"/>
          <w:kern w:val="2"/>
          <w:sz w:val="24"/>
          <w:szCs w:val="24"/>
        </w:rPr>
        <w:t>, 7(1):42886.</w:t>
      </w:r>
    </w:p>
    <w:p w14:paraId="3975866B"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lastRenderedPageBreak/>
        <w:t>Koo, T., Kim, M. H. and Jue, M. S. (2021). Automated detection of superficial fungal infections from microscopic images through a regional convolutional neural network.</w:t>
      </w:r>
      <w:r w:rsidRPr="00722130">
        <w:rPr>
          <w:rFonts w:ascii="Times New Roman" w:eastAsia="Aptos" w:hAnsi="Times New Roman" w:cs="Times New Roman"/>
          <w:color w:val="FF0000"/>
          <w:kern w:val="2"/>
          <w:sz w:val="24"/>
          <w:szCs w:val="24"/>
        </w:rPr>
        <w:t> </w:t>
      </w:r>
      <w:proofErr w:type="spellStart"/>
      <w:r w:rsidRPr="00722130">
        <w:rPr>
          <w:rFonts w:ascii="Times New Roman" w:eastAsia="Aptos" w:hAnsi="Times New Roman" w:cs="Times New Roman"/>
          <w:i/>
          <w:iCs/>
          <w:kern w:val="2"/>
          <w:sz w:val="24"/>
          <w:szCs w:val="24"/>
        </w:rPr>
        <w:t>PLoS</w:t>
      </w:r>
      <w:proofErr w:type="spellEnd"/>
      <w:r w:rsidRPr="00722130">
        <w:rPr>
          <w:rFonts w:ascii="Times New Roman" w:eastAsia="Aptos" w:hAnsi="Times New Roman" w:cs="Times New Roman"/>
          <w:i/>
          <w:iCs/>
          <w:kern w:val="2"/>
          <w:sz w:val="24"/>
          <w:szCs w:val="24"/>
        </w:rPr>
        <w:t xml:space="preserve"> One</w:t>
      </w:r>
      <w:r w:rsidRPr="00722130">
        <w:rPr>
          <w:rFonts w:ascii="Times New Roman" w:eastAsia="Aptos" w:hAnsi="Times New Roman" w:cs="Times New Roman"/>
          <w:kern w:val="2"/>
          <w:sz w:val="24"/>
          <w:szCs w:val="24"/>
        </w:rPr>
        <w:t> 16:e0256290. Doi: 10.1371/journal.pone.0256290</w:t>
      </w:r>
    </w:p>
    <w:p w14:paraId="6CB28924"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Kumar, K. S. K., </w:t>
      </w:r>
      <w:proofErr w:type="spellStart"/>
      <w:r w:rsidRPr="00722130">
        <w:rPr>
          <w:rFonts w:ascii="Times New Roman" w:eastAsia="Aptos" w:hAnsi="Times New Roman" w:cs="Times New Roman"/>
          <w:kern w:val="2"/>
          <w:sz w:val="24"/>
          <w:szCs w:val="24"/>
        </w:rPr>
        <w:t>Xess</w:t>
      </w:r>
      <w:proofErr w:type="spellEnd"/>
      <w:r w:rsidRPr="00722130">
        <w:rPr>
          <w:rFonts w:ascii="Times New Roman" w:eastAsia="Aptos" w:hAnsi="Times New Roman" w:cs="Times New Roman"/>
          <w:kern w:val="2"/>
          <w:sz w:val="24"/>
          <w:szCs w:val="24"/>
        </w:rPr>
        <w:t xml:space="preserve">, I., Singh, G., Sachdev, J. and Thakar, A. (2022). P275 Dematiaceous fungi as a rare cause of fungal sinusitis in a tertiary care </w:t>
      </w:r>
      <w:proofErr w:type="spellStart"/>
      <w:r w:rsidRPr="00722130">
        <w:rPr>
          <w:rFonts w:ascii="Times New Roman" w:eastAsia="Aptos" w:hAnsi="Times New Roman" w:cs="Times New Roman"/>
          <w:kern w:val="2"/>
          <w:sz w:val="24"/>
          <w:szCs w:val="24"/>
        </w:rPr>
        <w:t>center</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Medical Mycology</w:t>
      </w:r>
      <w:r w:rsidRPr="00722130">
        <w:rPr>
          <w:rFonts w:ascii="Times New Roman" w:eastAsia="Aptos" w:hAnsi="Times New Roman" w:cs="Times New Roman"/>
          <w:kern w:val="2"/>
          <w:sz w:val="24"/>
          <w:szCs w:val="24"/>
        </w:rPr>
        <w:t>, 60(Supplement_1), myac072P275.</w:t>
      </w:r>
    </w:p>
    <w:p w14:paraId="184414DB"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Kundu, R., Handa, U., Punia, R. S., Singla, N., Chander, J. and </w:t>
      </w:r>
      <w:proofErr w:type="spellStart"/>
      <w:r w:rsidRPr="00722130">
        <w:rPr>
          <w:rFonts w:ascii="Times New Roman" w:eastAsia="Aptos" w:hAnsi="Times New Roman" w:cs="Times New Roman"/>
          <w:kern w:val="2"/>
          <w:sz w:val="24"/>
          <w:szCs w:val="24"/>
        </w:rPr>
        <w:t>Attri</w:t>
      </w:r>
      <w:proofErr w:type="spellEnd"/>
      <w:r w:rsidRPr="00722130">
        <w:rPr>
          <w:rFonts w:ascii="Times New Roman" w:eastAsia="Aptos" w:hAnsi="Times New Roman" w:cs="Times New Roman"/>
          <w:kern w:val="2"/>
          <w:sz w:val="24"/>
          <w:szCs w:val="24"/>
        </w:rPr>
        <w:t xml:space="preserve">, A. K. (2020).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cytomorphologic evaluation in eleven cases. </w:t>
      </w:r>
      <w:r w:rsidRPr="00722130">
        <w:rPr>
          <w:rFonts w:ascii="Times New Roman" w:eastAsia="Aptos" w:hAnsi="Times New Roman" w:cs="Times New Roman"/>
          <w:i/>
          <w:iCs/>
          <w:kern w:val="2"/>
          <w:sz w:val="24"/>
          <w:szCs w:val="24"/>
        </w:rPr>
        <w:t xml:space="preserve">Acta </w:t>
      </w:r>
      <w:proofErr w:type="spellStart"/>
      <w:r w:rsidRPr="00722130">
        <w:rPr>
          <w:rFonts w:ascii="Times New Roman" w:eastAsia="Aptos" w:hAnsi="Times New Roman" w:cs="Times New Roman"/>
          <w:i/>
          <w:iCs/>
          <w:kern w:val="2"/>
          <w:sz w:val="24"/>
          <w:szCs w:val="24"/>
        </w:rPr>
        <w:t>Cytologica</w:t>
      </w:r>
      <w:proofErr w:type="spellEnd"/>
      <w:r w:rsidRPr="00722130">
        <w:rPr>
          <w:rFonts w:ascii="Times New Roman" w:eastAsia="Aptos" w:hAnsi="Times New Roman" w:cs="Times New Roman"/>
          <w:kern w:val="2"/>
          <w:sz w:val="24"/>
          <w:szCs w:val="24"/>
        </w:rPr>
        <w:t>, 64(5):406-412.</w:t>
      </w:r>
    </w:p>
    <w:p w14:paraId="06E0C2E5"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Lan, Y., Lu, S. and Zhang, J. (2021). Retinoid combined with photodynamic therapy against hyperkeratotic chromoblastomycosis: A case report and literature review. </w:t>
      </w:r>
      <w:r w:rsidRPr="00722130">
        <w:rPr>
          <w:rFonts w:ascii="Times New Roman" w:eastAsia="Aptos" w:hAnsi="Times New Roman" w:cs="Times New Roman"/>
          <w:i/>
          <w:iCs/>
          <w:kern w:val="2"/>
          <w:sz w:val="24"/>
          <w:szCs w:val="24"/>
        </w:rPr>
        <w:t>Mycoses</w:t>
      </w:r>
      <w:r w:rsidRPr="00722130">
        <w:rPr>
          <w:rFonts w:ascii="Times New Roman" w:eastAsia="Aptos" w:hAnsi="Times New Roman" w:cs="Times New Roman"/>
          <w:kern w:val="2"/>
          <w:sz w:val="24"/>
          <w:szCs w:val="24"/>
        </w:rPr>
        <w:t>, 64(1):18-23.</w:t>
      </w:r>
    </w:p>
    <w:p w14:paraId="77A17A8B"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Lang, R., Minion, J., Skinner, S. and Wong, A. (2018). Disseminated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causing septic arthritis and osteomyelitis. </w:t>
      </w:r>
      <w:r w:rsidRPr="00722130">
        <w:rPr>
          <w:rFonts w:ascii="Times New Roman" w:eastAsia="Aptos" w:hAnsi="Times New Roman" w:cs="Times New Roman"/>
          <w:i/>
          <w:iCs/>
          <w:kern w:val="2"/>
          <w:sz w:val="24"/>
          <w:szCs w:val="24"/>
        </w:rPr>
        <w:t>BMC Infectious Diseases</w:t>
      </w:r>
      <w:r w:rsidRPr="00722130">
        <w:rPr>
          <w:rFonts w:ascii="Times New Roman" w:eastAsia="Aptos" w:hAnsi="Times New Roman" w:cs="Times New Roman"/>
          <w:kern w:val="2"/>
          <w:sz w:val="24"/>
          <w:szCs w:val="24"/>
        </w:rPr>
        <w:t>, 18:255 [PMID: 29866071 Doi: 10.1186/s12879-018-3171-0]</w:t>
      </w:r>
    </w:p>
    <w:p w14:paraId="08E71EE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Li, L. X. and Yoon, H. (2025). Dematiaceous </w:t>
      </w:r>
      <w:proofErr w:type="spellStart"/>
      <w:r w:rsidRPr="00722130">
        <w:rPr>
          <w:rFonts w:ascii="Times New Roman" w:eastAsia="Aptos" w:hAnsi="Times New Roman" w:cs="Times New Roman"/>
          <w:kern w:val="2"/>
          <w:sz w:val="24"/>
          <w:szCs w:val="24"/>
        </w:rPr>
        <w:t>molds</w:t>
      </w:r>
      <w:proofErr w:type="spellEnd"/>
      <w:r w:rsidRPr="00722130">
        <w:rPr>
          <w:rFonts w:ascii="Times New Roman" w:eastAsia="Aptos" w:hAnsi="Times New Roman" w:cs="Times New Roman"/>
          <w:kern w:val="2"/>
          <w:sz w:val="24"/>
          <w:szCs w:val="24"/>
        </w:rPr>
        <w:t xml:space="preserve">, infectious disease. </w:t>
      </w:r>
      <w:r w:rsidRPr="00722130">
        <w:rPr>
          <w:rFonts w:ascii="Times New Roman" w:eastAsia="Aptos" w:hAnsi="Times New Roman" w:cs="Times New Roman"/>
          <w:i/>
          <w:iCs/>
          <w:kern w:val="2"/>
          <w:sz w:val="24"/>
          <w:szCs w:val="24"/>
        </w:rPr>
        <w:t>Clinics of North America</w:t>
      </w:r>
      <w:r w:rsidRPr="00722130">
        <w:rPr>
          <w:rFonts w:ascii="Times New Roman" w:eastAsia="Aptos" w:hAnsi="Times New Roman" w:cs="Times New Roman"/>
          <w:kern w:val="2"/>
          <w:sz w:val="24"/>
          <w:szCs w:val="24"/>
        </w:rPr>
        <w:t>, 39(1):75-92.</w:t>
      </w:r>
    </w:p>
    <w:p w14:paraId="2599803A"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Liu, X., Zhang, Z., Sun, J., Fang, R., Ran, X., Liu, Y. and Ran, Y. (2024). Improving treatment of chromoblastomycosis: the potential of COP1T-HA and antimicrobial photodynamic therapy against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xml:space="preserve"> in </w:t>
      </w:r>
      <w:r w:rsidRPr="00722130">
        <w:rPr>
          <w:rFonts w:ascii="Times New Roman" w:eastAsia="Aptos" w:hAnsi="Times New Roman" w:cs="Times New Roman"/>
          <w:i/>
          <w:iCs/>
          <w:kern w:val="2"/>
          <w:sz w:val="24"/>
          <w:szCs w:val="24"/>
        </w:rPr>
        <w:t>vitro</w:t>
      </w:r>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Mycology</w:t>
      </w:r>
      <w:r w:rsidRPr="00722130">
        <w:rPr>
          <w:rFonts w:ascii="Times New Roman" w:eastAsia="Aptos" w:hAnsi="Times New Roman" w:cs="Times New Roman"/>
          <w:kern w:val="2"/>
          <w:sz w:val="24"/>
          <w:szCs w:val="24"/>
        </w:rPr>
        <w:t>, 16(1):1-5.</w:t>
      </w:r>
    </w:p>
    <w:p w14:paraId="0CD8F1A9" w14:textId="62602A4D"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Liu, Y., Jain, A., Eng, C., Way, D. H., Lee, K., Bui, P., </w:t>
      </w:r>
      <w:hyperlink r:id="rId27" w:history="1">
        <w:r w:rsidRPr="00722130">
          <w:rPr>
            <w:rFonts w:ascii="Times New Roman" w:eastAsia="Aptos" w:hAnsi="Times New Roman" w:cs="Times New Roman"/>
            <w:kern w:val="2"/>
            <w:sz w:val="24"/>
            <w:szCs w:val="24"/>
            <w:u w:val="single"/>
          </w:rPr>
          <w:t>Kanada</w:t>
        </w:r>
      </w:hyperlink>
      <w:r w:rsidRPr="00722130">
        <w:rPr>
          <w:rFonts w:ascii="Times New Roman" w:eastAsia="Aptos" w:hAnsi="Times New Roman" w:cs="Times New Roman"/>
          <w:kern w:val="2"/>
          <w:sz w:val="24"/>
          <w:szCs w:val="24"/>
        </w:rPr>
        <w:t xml:space="preserve">, K., </w:t>
      </w:r>
      <w:hyperlink r:id="rId28" w:anchor="auth-Guilherme-de_Oliveira_Marinho-Aff4" w:history="1">
        <w:r w:rsidRPr="00722130">
          <w:rPr>
            <w:rFonts w:ascii="Times New Roman" w:eastAsia="Aptos" w:hAnsi="Times New Roman" w:cs="Times New Roman"/>
            <w:kern w:val="2"/>
            <w:sz w:val="24"/>
            <w:szCs w:val="24"/>
            <w:u w:val="single"/>
          </w:rPr>
          <w:t>Marinho</w:t>
        </w:r>
      </w:hyperlink>
      <w:r w:rsidRPr="00722130">
        <w:rPr>
          <w:rFonts w:ascii="Times New Roman" w:eastAsia="Aptos" w:hAnsi="Times New Roman" w:cs="Times New Roman"/>
          <w:kern w:val="2"/>
          <w:sz w:val="24"/>
          <w:szCs w:val="24"/>
        </w:rPr>
        <w:t xml:space="preserve">, G. D., </w:t>
      </w:r>
      <w:hyperlink r:id="rId29" w:anchor="auth-Jessica-Gallegos-Aff1" w:history="1">
        <w:r w:rsidRPr="00722130">
          <w:rPr>
            <w:rFonts w:ascii="Times New Roman" w:eastAsia="Aptos" w:hAnsi="Times New Roman" w:cs="Times New Roman"/>
            <w:kern w:val="2"/>
            <w:sz w:val="24"/>
            <w:szCs w:val="24"/>
            <w:u w:val="single"/>
          </w:rPr>
          <w:t>Gallegos</w:t>
        </w:r>
      </w:hyperlink>
      <w:r w:rsidRPr="00722130">
        <w:rPr>
          <w:rFonts w:ascii="Times New Roman" w:eastAsia="Aptos" w:hAnsi="Times New Roman" w:cs="Times New Roman"/>
          <w:kern w:val="2"/>
          <w:sz w:val="24"/>
          <w:szCs w:val="24"/>
        </w:rPr>
        <w:t xml:space="preserve">, J., </w:t>
      </w:r>
      <w:hyperlink r:id="rId30" w:anchor="auth-Sara-Gabriele-Aff1" w:history="1">
        <w:r w:rsidRPr="00722130">
          <w:rPr>
            <w:rFonts w:ascii="Times New Roman" w:eastAsia="Aptos" w:hAnsi="Times New Roman" w:cs="Times New Roman"/>
            <w:kern w:val="2"/>
            <w:sz w:val="24"/>
            <w:szCs w:val="24"/>
            <w:u w:val="single"/>
          </w:rPr>
          <w:t>Gabriele</w:t>
        </w:r>
      </w:hyperlink>
      <w:r w:rsidRPr="00722130">
        <w:rPr>
          <w:rFonts w:ascii="Times New Roman" w:eastAsia="Aptos" w:hAnsi="Times New Roman" w:cs="Times New Roman"/>
          <w:kern w:val="2"/>
          <w:sz w:val="24"/>
          <w:szCs w:val="24"/>
        </w:rPr>
        <w:t xml:space="preserve">, S., </w:t>
      </w:r>
      <w:hyperlink r:id="rId31" w:anchor="auth-Vishakha-Gupta-Aff1" w:history="1">
        <w:r w:rsidRPr="00722130">
          <w:rPr>
            <w:rFonts w:ascii="Times New Roman" w:eastAsia="Aptos" w:hAnsi="Times New Roman" w:cs="Times New Roman"/>
            <w:kern w:val="2"/>
            <w:sz w:val="24"/>
            <w:szCs w:val="24"/>
            <w:u w:val="single"/>
          </w:rPr>
          <w:t>Gupta</w:t>
        </w:r>
      </w:hyperlink>
      <w:r w:rsidRPr="00722130">
        <w:rPr>
          <w:rFonts w:ascii="Times New Roman" w:eastAsia="Aptos" w:hAnsi="Times New Roman" w:cs="Times New Roman"/>
          <w:kern w:val="2"/>
          <w:sz w:val="24"/>
          <w:szCs w:val="24"/>
        </w:rPr>
        <w:t xml:space="preserve">, V., </w:t>
      </w:r>
      <w:hyperlink r:id="rId32" w:anchor="auth-Nalini-Singh-Aff1-Aff5" w:history="1">
        <w:r w:rsidRPr="00722130">
          <w:rPr>
            <w:rFonts w:ascii="Times New Roman" w:eastAsia="Aptos" w:hAnsi="Times New Roman" w:cs="Times New Roman"/>
            <w:kern w:val="2"/>
            <w:sz w:val="24"/>
            <w:szCs w:val="24"/>
            <w:u w:val="single"/>
          </w:rPr>
          <w:t>Singh</w:t>
        </w:r>
      </w:hyperlink>
      <w:r w:rsidRPr="00722130">
        <w:rPr>
          <w:rFonts w:ascii="Times New Roman" w:eastAsia="Aptos" w:hAnsi="Times New Roman" w:cs="Times New Roman"/>
          <w:kern w:val="2"/>
          <w:sz w:val="24"/>
          <w:szCs w:val="24"/>
        </w:rPr>
        <w:t xml:space="preserve">, N., </w:t>
      </w:r>
      <w:hyperlink r:id="rId33" w:anchor="auth-Vivek-Natarajan-Aff1" w:history="1">
        <w:r w:rsidRPr="00722130">
          <w:rPr>
            <w:rFonts w:ascii="Times New Roman" w:eastAsia="Aptos" w:hAnsi="Times New Roman" w:cs="Times New Roman"/>
            <w:kern w:val="2"/>
            <w:sz w:val="24"/>
            <w:szCs w:val="24"/>
            <w:u w:val="single"/>
          </w:rPr>
          <w:t>Natarajan</w:t>
        </w:r>
      </w:hyperlink>
      <w:r w:rsidRPr="00722130">
        <w:rPr>
          <w:rFonts w:ascii="Times New Roman" w:eastAsia="Aptos" w:hAnsi="Times New Roman" w:cs="Times New Roman"/>
          <w:kern w:val="2"/>
          <w:sz w:val="24"/>
          <w:szCs w:val="24"/>
        </w:rPr>
        <w:t xml:space="preserve">, V., </w:t>
      </w:r>
      <w:hyperlink r:id="rId34" w:anchor="auth-Rainer-Hofmann_Wellenhof-Aff6" w:history="1">
        <w:r w:rsidRPr="00722130">
          <w:rPr>
            <w:rFonts w:ascii="Times New Roman" w:eastAsia="Aptos" w:hAnsi="Times New Roman" w:cs="Times New Roman"/>
            <w:kern w:val="2"/>
            <w:sz w:val="24"/>
            <w:szCs w:val="24"/>
            <w:u w:val="single"/>
          </w:rPr>
          <w:t>Hofmann-</w:t>
        </w:r>
        <w:proofErr w:type="spellStart"/>
        <w:r w:rsidRPr="00722130">
          <w:rPr>
            <w:rFonts w:ascii="Times New Roman" w:eastAsia="Aptos" w:hAnsi="Times New Roman" w:cs="Times New Roman"/>
            <w:kern w:val="2"/>
            <w:sz w:val="24"/>
            <w:szCs w:val="24"/>
            <w:u w:val="single"/>
          </w:rPr>
          <w:t>Wellenhof</w:t>
        </w:r>
        <w:proofErr w:type="spellEnd"/>
      </w:hyperlink>
      <w:r w:rsidRPr="00722130">
        <w:rPr>
          <w:rFonts w:ascii="Times New Roman" w:eastAsia="Aptos" w:hAnsi="Times New Roman" w:cs="Times New Roman"/>
          <w:kern w:val="2"/>
          <w:sz w:val="24"/>
          <w:szCs w:val="24"/>
        </w:rPr>
        <w:t xml:space="preserve">, R., </w:t>
      </w:r>
      <w:hyperlink r:id="rId35" w:anchor="auth-Greg_S_-Corrado-Aff1" w:history="1">
        <w:r w:rsidRPr="00722130">
          <w:rPr>
            <w:rFonts w:ascii="Times New Roman" w:eastAsia="Aptos" w:hAnsi="Times New Roman" w:cs="Times New Roman"/>
            <w:kern w:val="2"/>
            <w:sz w:val="24"/>
            <w:szCs w:val="24"/>
            <w:u w:val="single"/>
          </w:rPr>
          <w:t>Corrado</w:t>
        </w:r>
      </w:hyperlink>
      <w:r w:rsidRPr="00722130">
        <w:rPr>
          <w:rFonts w:ascii="Times New Roman" w:eastAsia="Aptos" w:hAnsi="Times New Roman" w:cs="Times New Roman"/>
          <w:kern w:val="2"/>
          <w:sz w:val="24"/>
          <w:szCs w:val="24"/>
        </w:rPr>
        <w:t xml:space="preserve">, G. S., </w:t>
      </w:r>
      <w:hyperlink r:id="rId36" w:anchor="auth-Lily_H_-Peng-Aff1" w:history="1">
        <w:r w:rsidRPr="00722130">
          <w:rPr>
            <w:rFonts w:ascii="Times New Roman" w:eastAsia="Aptos" w:hAnsi="Times New Roman" w:cs="Times New Roman"/>
            <w:kern w:val="2"/>
            <w:sz w:val="24"/>
            <w:szCs w:val="24"/>
            <w:u w:val="single"/>
          </w:rPr>
          <w:t>Peng</w:t>
        </w:r>
      </w:hyperlink>
      <w:r w:rsidRPr="00722130">
        <w:rPr>
          <w:rFonts w:ascii="Times New Roman" w:eastAsia="Aptos" w:hAnsi="Times New Roman" w:cs="Times New Roman"/>
          <w:kern w:val="2"/>
          <w:sz w:val="24"/>
          <w:szCs w:val="24"/>
        </w:rPr>
        <w:t xml:space="preserve">, L. H., </w:t>
      </w:r>
      <w:hyperlink r:id="rId37" w:anchor="auth-Dale_R_-Webster-Aff1" w:history="1">
        <w:r w:rsidRPr="00722130">
          <w:rPr>
            <w:rFonts w:ascii="Times New Roman" w:eastAsia="Aptos" w:hAnsi="Times New Roman" w:cs="Times New Roman"/>
            <w:kern w:val="2"/>
            <w:sz w:val="24"/>
            <w:szCs w:val="24"/>
            <w:u w:val="single"/>
          </w:rPr>
          <w:t>Webster</w:t>
        </w:r>
      </w:hyperlink>
      <w:r w:rsidRPr="00722130">
        <w:rPr>
          <w:rFonts w:ascii="Times New Roman" w:eastAsia="Aptos" w:hAnsi="Times New Roman" w:cs="Times New Roman"/>
          <w:kern w:val="2"/>
          <w:sz w:val="24"/>
          <w:szCs w:val="24"/>
        </w:rPr>
        <w:t xml:space="preserve">, D. R., </w:t>
      </w:r>
      <w:hyperlink r:id="rId38" w:anchor="auth-Dennis-Ai-Aff1" w:history="1">
        <w:r w:rsidRPr="00722130">
          <w:rPr>
            <w:rFonts w:ascii="Times New Roman" w:eastAsia="Aptos" w:hAnsi="Times New Roman" w:cs="Times New Roman"/>
            <w:kern w:val="2"/>
            <w:sz w:val="24"/>
            <w:szCs w:val="24"/>
            <w:u w:val="single"/>
          </w:rPr>
          <w:t>Ai</w:t>
        </w:r>
      </w:hyperlink>
      <w:r w:rsidRPr="00722130">
        <w:rPr>
          <w:rFonts w:ascii="Times New Roman" w:eastAsia="Aptos" w:hAnsi="Times New Roman" w:cs="Times New Roman"/>
          <w:kern w:val="2"/>
          <w:sz w:val="24"/>
          <w:szCs w:val="24"/>
        </w:rPr>
        <w:t>, D., </w:t>
      </w:r>
      <w:hyperlink r:id="rId39" w:anchor="auth-Susan_J_-Huang-Aff3" w:history="1">
        <w:r w:rsidRPr="00722130">
          <w:rPr>
            <w:rFonts w:ascii="Times New Roman" w:eastAsia="Aptos" w:hAnsi="Times New Roman" w:cs="Times New Roman"/>
            <w:kern w:val="2"/>
            <w:sz w:val="24"/>
            <w:szCs w:val="24"/>
            <w:u w:val="single"/>
          </w:rPr>
          <w:t>Huang</w:t>
        </w:r>
      </w:hyperlink>
      <w:r w:rsidRPr="00722130">
        <w:rPr>
          <w:rFonts w:ascii="Times New Roman" w:eastAsia="Aptos" w:hAnsi="Times New Roman" w:cs="Times New Roman"/>
          <w:kern w:val="2"/>
          <w:sz w:val="24"/>
          <w:szCs w:val="24"/>
        </w:rPr>
        <w:t xml:space="preserve">, S. J., </w:t>
      </w:r>
      <w:hyperlink r:id="rId40" w:anchor="auth-Yun-Liu-Aff1" w:history="1">
        <w:r w:rsidRPr="00722130">
          <w:rPr>
            <w:rFonts w:ascii="Times New Roman" w:eastAsia="Aptos" w:hAnsi="Times New Roman" w:cs="Times New Roman"/>
            <w:kern w:val="2"/>
            <w:sz w:val="24"/>
            <w:szCs w:val="24"/>
            <w:u w:val="single"/>
          </w:rPr>
          <w:t>Liu</w:t>
        </w:r>
      </w:hyperlink>
      <w:r w:rsidRPr="00722130">
        <w:rPr>
          <w:rFonts w:ascii="Times New Roman" w:eastAsia="Aptos" w:hAnsi="Times New Roman" w:cs="Times New Roman"/>
          <w:kern w:val="2"/>
          <w:sz w:val="24"/>
          <w:szCs w:val="24"/>
        </w:rPr>
        <w:t xml:space="preserve">, Y., </w:t>
      </w:r>
      <w:hyperlink r:id="rId41" w:anchor="auth-R__Carter-Dunn-Aff1" w:history="1">
        <w:r w:rsidRPr="00722130">
          <w:rPr>
            <w:rFonts w:ascii="Times New Roman" w:eastAsia="Aptos" w:hAnsi="Times New Roman" w:cs="Times New Roman"/>
            <w:kern w:val="2"/>
            <w:sz w:val="24"/>
            <w:szCs w:val="24"/>
            <w:u w:val="single"/>
          </w:rPr>
          <w:t>Dunn</w:t>
        </w:r>
      </w:hyperlink>
      <w:r w:rsidRPr="00722130">
        <w:rPr>
          <w:rFonts w:ascii="Times New Roman" w:eastAsia="Aptos" w:hAnsi="Times New Roman" w:cs="Times New Roman"/>
          <w:kern w:val="2"/>
          <w:sz w:val="24"/>
          <w:szCs w:val="24"/>
        </w:rPr>
        <w:t>, R. C. and Coz, D. (2020). A deep learning system for differential diagnosis of skin diseases. </w:t>
      </w:r>
      <w:r w:rsidRPr="00722130">
        <w:rPr>
          <w:rFonts w:ascii="Times New Roman" w:eastAsia="Aptos" w:hAnsi="Times New Roman" w:cs="Times New Roman"/>
          <w:i/>
          <w:iCs/>
          <w:kern w:val="2"/>
          <w:sz w:val="24"/>
          <w:szCs w:val="24"/>
        </w:rPr>
        <w:t xml:space="preserve">Nature </w:t>
      </w:r>
      <w:r w:rsidR="00BD2977" w:rsidRPr="00BD2977">
        <w:rPr>
          <w:rFonts w:ascii="Times New Roman" w:eastAsia="Aptos" w:hAnsi="Times New Roman" w:cs="Times New Roman"/>
          <w:i/>
          <w:iCs/>
          <w:kern w:val="2"/>
          <w:sz w:val="24"/>
          <w:szCs w:val="24"/>
          <w:highlight w:val="yellow"/>
        </w:rPr>
        <w:t>M</w:t>
      </w:r>
      <w:r w:rsidRPr="00722130">
        <w:rPr>
          <w:rFonts w:ascii="Times New Roman" w:eastAsia="Aptos" w:hAnsi="Times New Roman" w:cs="Times New Roman"/>
          <w:i/>
          <w:iCs/>
          <w:kern w:val="2"/>
          <w:sz w:val="24"/>
          <w:szCs w:val="24"/>
        </w:rPr>
        <w:t>edicine</w:t>
      </w:r>
      <w:r w:rsidRPr="00722130">
        <w:rPr>
          <w:rFonts w:ascii="Times New Roman" w:eastAsia="Aptos" w:hAnsi="Times New Roman" w:cs="Times New Roman"/>
          <w:kern w:val="2"/>
          <w:sz w:val="24"/>
          <w:szCs w:val="24"/>
        </w:rPr>
        <w:t>, 26(6):900-908.</w:t>
      </w:r>
    </w:p>
    <w:p w14:paraId="79BBA9E5"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Marples, R., Micallef, M. and Whyte, C. (2021). </w:t>
      </w:r>
      <w:proofErr w:type="spellStart"/>
      <w:r w:rsidRPr="00722130">
        <w:rPr>
          <w:rFonts w:ascii="Times New Roman" w:eastAsia="Aptos" w:hAnsi="Times New Roman" w:cs="Times New Roman"/>
          <w:kern w:val="2"/>
          <w:sz w:val="24"/>
          <w:szCs w:val="24"/>
        </w:rPr>
        <w:t>Ruxolitinib</w:t>
      </w:r>
      <w:proofErr w:type="spellEnd"/>
      <w:r w:rsidRPr="00722130">
        <w:rPr>
          <w:rFonts w:ascii="Times New Roman" w:eastAsia="Aptos" w:hAnsi="Times New Roman" w:cs="Times New Roman"/>
          <w:kern w:val="2"/>
          <w:sz w:val="24"/>
          <w:szCs w:val="24"/>
        </w:rPr>
        <w:t xml:space="preserve">-associated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a case report. </w:t>
      </w:r>
      <w:proofErr w:type="spellStart"/>
      <w:r w:rsidRPr="00722130">
        <w:rPr>
          <w:rFonts w:ascii="Times New Roman" w:eastAsia="Aptos" w:hAnsi="Times New Roman" w:cs="Times New Roman"/>
          <w:i/>
          <w:iCs/>
          <w:kern w:val="2"/>
          <w:sz w:val="24"/>
          <w:szCs w:val="24"/>
        </w:rPr>
        <w:t>Cureus</w:t>
      </w:r>
      <w:proofErr w:type="spellEnd"/>
      <w:r w:rsidRPr="00722130">
        <w:rPr>
          <w:rFonts w:ascii="Times New Roman" w:eastAsia="Aptos" w:hAnsi="Times New Roman" w:cs="Times New Roman"/>
          <w:kern w:val="2"/>
          <w:sz w:val="24"/>
          <w:szCs w:val="24"/>
        </w:rPr>
        <w:t>, 13(11). Doi: 10.7759/cureus.19335.</w:t>
      </w:r>
    </w:p>
    <w:p w14:paraId="2F71BDAA"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Martinelli, M. B., Cockerell, C. J. and Cohen, P. R. (2024). Treatment-resistant chromoblastomycosis successfully managed with surgical excision. </w:t>
      </w:r>
      <w:proofErr w:type="spellStart"/>
      <w:r w:rsidRPr="00722130">
        <w:rPr>
          <w:rFonts w:ascii="Times New Roman" w:eastAsia="Aptos" w:hAnsi="Times New Roman" w:cs="Times New Roman"/>
          <w:i/>
          <w:iCs/>
          <w:kern w:val="2"/>
          <w:sz w:val="24"/>
          <w:szCs w:val="24"/>
        </w:rPr>
        <w:t>Cureus</w:t>
      </w:r>
      <w:proofErr w:type="spellEnd"/>
      <w:r w:rsidRPr="00722130">
        <w:rPr>
          <w:rFonts w:ascii="Times New Roman" w:eastAsia="Aptos" w:hAnsi="Times New Roman" w:cs="Times New Roman"/>
          <w:kern w:val="2"/>
          <w:sz w:val="24"/>
          <w:szCs w:val="24"/>
        </w:rPr>
        <w:t>, 16(11):e73619. Doi: 10.7759/cureus.73619</w:t>
      </w:r>
    </w:p>
    <w:p w14:paraId="3985E5D2"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Maskan</w:t>
      </w:r>
      <w:proofErr w:type="spellEnd"/>
      <w:r w:rsidRPr="00722130">
        <w:rPr>
          <w:rFonts w:ascii="Times New Roman" w:eastAsia="Aptos" w:hAnsi="Times New Roman" w:cs="Times New Roman"/>
          <w:kern w:val="2"/>
          <w:sz w:val="24"/>
          <w:szCs w:val="24"/>
        </w:rPr>
        <w:t xml:space="preserve"> Bermudez, N., Rodríguez-Tamez, G., Perez, S. and Tosti, A. (2023). Onychomycosis: old and new.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Fungi</w:t>
      </w:r>
      <w:r w:rsidRPr="00722130">
        <w:rPr>
          <w:rFonts w:ascii="Times New Roman" w:eastAsia="Aptos" w:hAnsi="Times New Roman" w:cs="Times New Roman"/>
          <w:kern w:val="2"/>
          <w:sz w:val="24"/>
          <w:szCs w:val="24"/>
        </w:rPr>
        <w:t>, 9(5):559.</w:t>
      </w:r>
    </w:p>
    <w:p w14:paraId="60CE7291"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Matthews, S., Ho, B. V., </w:t>
      </w:r>
      <w:proofErr w:type="spellStart"/>
      <w:r w:rsidRPr="00722130">
        <w:rPr>
          <w:rFonts w:ascii="Times New Roman" w:eastAsia="Aptos" w:hAnsi="Times New Roman" w:cs="Times New Roman"/>
          <w:kern w:val="2"/>
          <w:sz w:val="24"/>
          <w:szCs w:val="24"/>
        </w:rPr>
        <w:t>Pourakbar</w:t>
      </w:r>
      <w:proofErr w:type="spellEnd"/>
      <w:r w:rsidRPr="00722130">
        <w:rPr>
          <w:rFonts w:ascii="Times New Roman" w:eastAsia="Aptos" w:hAnsi="Times New Roman" w:cs="Times New Roman"/>
          <w:kern w:val="2"/>
          <w:sz w:val="24"/>
          <w:szCs w:val="24"/>
        </w:rPr>
        <w:t xml:space="preserve">, S. and Jibbe, A. (2023). Chromoblastomycosis of the face in solid organ transplant patient. </w:t>
      </w:r>
      <w:r w:rsidRPr="00722130">
        <w:rPr>
          <w:rFonts w:ascii="Times New Roman" w:eastAsia="Aptos" w:hAnsi="Times New Roman" w:cs="Times New Roman"/>
          <w:i/>
          <w:iCs/>
          <w:kern w:val="2"/>
          <w:sz w:val="24"/>
          <w:szCs w:val="24"/>
        </w:rPr>
        <w:t>Journal</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the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American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Academy</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of</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Dermatology</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Case</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Reports</w:t>
      </w:r>
      <w:r w:rsidRPr="00722130">
        <w:rPr>
          <w:rFonts w:ascii="Times New Roman" w:eastAsia="Aptos" w:hAnsi="Times New Roman" w:cs="Times New Roman"/>
          <w:kern w:val="2"/>
          <w:sz w:val="24"/>
          <w:szCs w:val="24"/>
        </w:rPr>
        <w:t>, 31:69-71.</w:t>
      </w:r>
    </w:p>
    <w:p w14:paraId="6B0E173D"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Mitra, S., Garg, P., Murthy, S., Jakati, S., Dave, V. P., and Seba, E. (2024). Antifungal resistance, clinical outcome and </w:t>
      </w:r>
      <w:proofErr w:type="spellStart"/>
      <w:r w:rsidRPr="00722130">
        <w:rPr>
          <w:rFonts w:ascii="Times New Roman" w:eastAsia="Aptos" w:hAnsi="Times New Roman" w:cs="Times New Roman"/>
          <w:kern w:val="2"/>
          <w:sz w:val="24"/>
          <w:szCs w:val="24"/>
        </w:rPr>
        <w:t>clinico</w:t>
      </w:r>
      <w:proofErr w:type="spellEnd"/>
      <w:r w:rsidRPr="00722130">
        <w:rPr>
          <w:rFonts w:ascii="Times New Roman" w:eastAsia="Aptos" w:hAnsi="Times New Roman" w:cs="Times New Roman"/>
          <w:kern w:val="2"/>
          <w:sz w:val="24"/>
          <w:szCs w:val="24"/>
        </w:rPr>
        <w:t xml:space="preserve">-microbiological correlation in ocular infections due to common melanized fungi </w:t>
      </w:r>
      <w:proofErr w:type="spellStart"/>
      <w:r w:rsidRPr="00E8782B">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E8782B">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xml:space="preserve"> and </w:t>
      </w:r>
      <w:proofErr w:type="spellStart"/>
      <w:r w:rsidRPr="00E8782B">
        <w:rPr>
          <w:rFonts w:ascii="Times New Roman" w:eastAsia="Aptos" w:hAnsi="Times New Roman" w:cs="Times New Roman"/>
          <w:i/>
          <w:iCs/>
          <w:kern w:val="2"/>
          <w:sz w:val="24"/>
          <w:szCs w:val="24"/>
        </w:rPr>
        <w:t>Lasiodiplodia</w:t>
      </w:r>
      <w:proofErr w:type="spellEnd"/>
      <w:r w:rsidRPr="00722130">
        <w:rPr>
          <w:rFonts w:ascii="Times New Roman" w:eastAsia="Aptos" w:hAnsi="Times New Roman" w:cs="Times New Roman"/>
          <w:kern w:val="2"/>
          <w:sz w:val="24"/>
          <w:szCs w:val="24"/>
        </w:rPr>
        <w:t xml:space="preserve"> </w:t>
      </w:r>
      <w:proofErr w:type="spellStart"/>
      <w:r w:rsidRPr="00E8782B">
        <w:rPr>
          <w:rFonts w:ascii="Times New Roman" w:eastAsia="Aptos" w:hAnsi="Times New Roman" w:cs="Times New Roman"/>
          <w:i/>
          <w:iCs/>
          <w:kern w:val="2"/>
          <w:sz w:val="24"/>
          <w:szCs w:val="24"/>
        </w:rPr>
        <w:t>theobromae</w:t>
      </w:r>
      <w:proofErr w:type="spellEnd"/>
      <w:r w:rsidRPr="00722130">
        <w:rPr>
          <w:rFonts w:ascii="Times New Roman" w:eastAsia="Aptos" w:hAnsi="Times New Roman" w:cs="Times New Roman"/>
          <w:kern w:val="2"/>
          <w:sz w:val="24"/>
          <w:szCs w:val="24"/>
        </w:rPr>
        <w:t xml:space="preserve"> in South India. </w:t>
      </w:r>
      <w:r w:rsidRPr="00722130">
        <w:rPr>
          <w:rFonts w:ascii="Times New Roman" w:eastAsia="Aptos" w:hAnsi="Times New Roman" w:cs="Times New Roman"/>
          <w:i/>
          <w:iCs/>
          <w:kern w:val="2"/>
          <w:sz w:val="24"/>
          <w:szCs w:val="24"/>
        </w:rPr>
        <w:t>Journal of Medical Microbiology</w:t>
      </w:r>
      <w:r w:rsidRPr="00722130">
        <w:rPr>
          <w:rFonts w:ascii="Times New Roman" w:eastAsia="Aptos" w:hAnsi="Times New Roman" w:cs="Times New Roman"/>
          <w:kern w:val="2"/>
          <w:sz w:val="24"/>
          <w:szCs w:val="24"/>
        </w:rPr>
        <w:t>, 73(11):001924.</w:t>
      </w:r>
    </w:p>
    <w:p w14:paraId="169E74F3"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Mythili, A., Shobana, C. S., Krizsán, K., Hassan, A. S., Sangeetha, A. B., Homa, M., PAPP, t., Alharbi, R. A., </w:t>
      </w:r>
      <w:proofErr w:type="spellStart"/>
      <w:r w:rsidRPr="00722130">
        <w:rPr>
          <w:rFonts w:ascii="Times New Roman" w:eastAsia="Aptos" w:hAnsi="Times New Roman" w:cs="Times New Roman"/>
          <w:kern w:val="2"/>
          <w:sz w:val="24"/>
          <w:szCs w:val="24"/>
        </w:rPr>
        <w:t>Othaim</w:t>
      </w:r>
      <w:proofErr w:type="spellEnd"/>
      <w:r w:rsidRPr="00722130">
        <w:rPr>
          <w:rFonts w:ascii="Times New Roman" w:eastAsia="Aptos" w:hAnsi="Times New Roman" w:cs="Times New Roman"/>
          <w:kern w:val="2"/>
          <w:sz w:val="24"/>
          <w:szCs w:val="24"/>
        </w:rPr>
        <w:t xml:space="preserve">, A., </w:t>
      </w:r>
      <w:proofErr w:type="spellStart"/>
      <w:r w:rsidRPr="00722130">
        <w:rPr>
          <w:rFonts w:ascii="Times New Roman" w:eastAsia="Aptos" w:hAnsi="Times New Roman" w:cs="Times New Roman"/>
          <w:kern w:val="2"/>
          <w:sz w:val="24"/>
          <w:szCs w:val="24"/>
        </w:rPr>
        <w:t>Baazeem</w:t>
      </w:r>
      <w:proofErr w:type="spellEnd"/>
      <w:r w:rsidRPr="00722130">
        <w:rPr>
          <w:rFonts w:ascii="Times New Roman" w:eastAsia="Aptos" w:hAnsi="Times New Roman" w:cs="Times New Roman"/>
          <w:kern w:val="2"/>
          <w:sz w:val="24"/>
          <w:szCs w:val="24"/>
        </w:rPr>
        <w:t xml:space="preserve">, A., Selvam, K. P., Kannaiyan, M., </w:t>
      </w:r>
      <w:proofErr w:type="spellStart"/>
      <w:r w:rsidRPr="00722130">
        <w:rPr>
          <w:rFonts w:ascii="Times New Roman" w:eastAsia="Aptos" w:hAnsi="Times New Roman" w:cs="Times New Roman"/>
          <w:kern w:val="2"/>
          <w:sz w:val="24"/>
          <w:szCs w:val="24"/>
        </w:rPr>
        <w:t>Vagvolgyi</w:t>
      </w:r>
      <w:proofErr w:type="spellEnd"/>
      <w:r w:rsidRPr="00722130">
        <w:rPr>
          <w:rFonts w:ascii="Times New Roman" w:eastAsia="Aptos" w:hAnsi="Times New Roman" w:cs="Times New Roman"/>
          <w:kern w:val="2"/>
          <w:sz w:val="24"/>
          <w:szCs w:val="24"/>
        </w:rPr>
        <w:t xml:space="preserve">, C., </w:t>
      </w:r>
      <w:proofErr w:type="spellStart"/>
      <w:r w:rsidRPr="00722130">
        <w:rPr>
          <w:rFonts w:ascii="Times New Roman" w:eastAsia="Aptos" w:hAnsi="Times New Roman" w:cs="Times New Roman"/>
          <w:kern w:val="2"/>
          <w:sz w:val="24"/>
          <w:szCs w:val="24"/>
        </w:rPr>
        <w:t>Kredics</w:t>
      </w:r>
      <w:proofErr w:type="spellEnd"/>
      <w:r w:rsidRPr="00722130">
        <w:rPr>
          <w:rFonts w:ascii="Times New Roman" w:eastAsia="Aptos" w:hAnsi="Times New Roman" w:cs="Times New Roman"/>
          <w:kern w:val="2"/>
          <w:sz w:val="24"/>
          <w:szCs w:val="24"/>
        </w:rPr>
        <w:t xml:space="preserve">, L. and Manikandan, P. (2023). Molecular identification, phylogeny and antifungal susceptibilities of dematiaceous fungi isolated from human </w:t>
      </w:r>
      <w:proofErr w:type="spellStart"/>
      <w:r w:rsidRPr="00722130">
        <w:rPr>
          <w:rFonts w:ascii="Times New Roman" w:eastAsia="Aptos" w:hAnsi="Times New Roman" w:cs="Times New Roman"/>
          <w:kern w:val="2"/>
          <w:sz w:val="24"/>
          <w:szCs w:val="24"/>
        </w:rPr>
        <w:t>keratomycosis</w:t>
      </w:r>
      <w:proofErr w:type="spellEnd"/>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Journal of Infection and Public Health</w:t>
      </w:r>
      <w:r w:rsidRPr="00722130">
        <w:rPr>
          <w:rFonts w:ascii="Times New Roman" w:eastAsia="Aptos" w:hAnsi="Times New Roman" w:cs="Times New Roman"/>
          <w:kern w:val="2"/>
          <w:sz w:val="24"/>
          <w:szCs w:val="24"/>
        </w:rPr>
        <w:t>, 16(1):25-33.</w:t>
      </w:r>
    </w:p>
    <w:p w14:paraId="57F9566F" w14:textId="307BF10C"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N</w:t>
      </w:r>
      <w:r w:rsidRPr="00722130">
        <w:rPr>
          <w:rFonts w:ascii="Times New Roman" w:eastAsia="SimSun" w:hAnsi="Times New Roman" w:cs="Times New Roman"/>
          <w:kern w:val="2"/>
          <w:sz w:val="24"/>
          <w:szCs w:val="24"/>
        </w:rPr>
        <w:t>nadi, N.</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E.</w:t>
      </w:r>
      <w:r w:rsidRPr="00722130">
        <w:rPr>
          <w:rFonts w:ascii="Times New Roman" w:eastAsia="Aptos" w:hAnsi="Times New Roman" w:cs="Times New Roman"/>
          <w:kern w:val="2"/>
          <w:sz w:val="24"/>
          <w:szCs w:val="24"/>
        </w:rPr>
        <w:t xml:space="preserve"> and </w:t>
      </w:r>
      <w:r w:rsidRPr="00722130">
        <w:rPr>
          <w:rFonts w:ascii="Times New Roman" w:eastAsia="SimSun" w:hAnsi="Times New Roman" w:cs="Times New Roman"/>
          <w:kern w:val="2"/>
          <w:sz w:val="24"/>
          <w:szCs w:val="24"/>
        </w:rPr>
        <w:t>Carter, D.</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 xml:space="preserve">A. </w:t>
      </w:r>
      <w:r w:rsidRPr="00722130">
        <w:rPr>
          <w:rFonts w:ascii="Times New Roman" w:eastAsia="Aptos" w:hAnsi="Times New Roman" w:cs="Times New Roman"/>
          <w:kern w:val="2"/>
          <w:sz w:val="24"/>
          <w:szCs w:val="24"/>
        </w:rPr>
        <w:t xml:space="preserve">(2021). </w:t>
      </w:r>
      <w:r w:rsidRPr="00722130">
        <w:rPr>
          <w:rFonts w:ascii="Times New Roman" w:eastAsia="SimSun" w:hAnsi="Times New Roman" w:cs="Times New Roman"/>
          <w:kern w:val="2"/>
          <w:sz w:val="24"/>
          <w:szCs w:val="24"/>
        </w:rPr>
        <w:t xml:space="preserve">Climate </w:t>
      </w:r>
      <w:r w:rsidR="00E8782B" w:rsidRPr="00E8782B">
        <w:rPr>
          <w:rFonts w:ascii="Times New Roman" w:eastAsia="Aptos" w:hAnsi="Times New Roman" w:cs="Times New Roman"/>
          <w:kern w:val="2"/>
          <w:sz w:val="24"/>
          <w:szCs w:val="24"/>
          <w:highlight w:val="yellow"/>
        </w:rPr>
        <w:t>c</w:t>
      </w:r>
      <w:r w:rsidRPr="00722130">
        <w:rPr>
          <w:rFonts w:ascii="Times New Roman" w:eastAsia="SimSun" w:hAnsi="Times New Roman" w:cs="Times New Roman"/>
          <w:kern w:val="2"/>
          <w:sz w:val="24"/>
          <w:szCs w:val="24"/>
        </w:rPr>
        <w:t xml:space="preserve">hange and the </w:t>
      </w:r>
      <w:r w:rsidR="00E8782B" w:rsidRPr="00E8782B">
        <w:rPr>
          <w:rFonts w:ascii="Times New Roman" w:eastAsia="Aptos" w:hAnsi="Times New Roman" w:cs="Times New Roman"/>
          <w:kern w:val="2"/>
          <w:sz w:val="24"/>
          <w:szCs w:val="24"/>
          <w:highlight w:val="yellow"/>
        </w:rPr>
        <w:t>e</w:t>
      </w:r>
      <w:r w:rsidRPr="00722130">
        <w:rPr>
          <w:rFonts w:ascii="Times New Roman" w:eastAsia="SimSun" w:hAnsi="Times New Roman" w:cs="Times New Roman"/>
          <w:kern w:val="2"/>
          <w:sz w:val="24"/>
          <w:szCs w:val="24"/>
        </w:rPr>
        <w:t xml:space="preserve">mergence of </w:t>
      </w:r>
      <w:r w:rsidR="00E8782B" w:rsidRPr="00E8782B">
        <w:rPr>
          <w:rFonts w:ascii="Times New Roman" w:eastAsia="Aptos" w:hAnsi="Times New Roman" w:cs="Times New Roman"/>
          <w:kern w:val="2"/>
          <w:sz w:val="24"/>
          <w:szCs w:val="24"/>
          <w:highlight w:val="yellow"/>
        </w:rPr>
        <w:t>f</w:t>
      </w:r>
      <w:r w:rsidRPr="00722130">
        <w:rPr>
          <w:rFonts w:ascii="Times New Roman" w:eastAsia="SimSun" w:hAnsi="Times New Roman" w:cs="Times New Roman"/>
          <w:kern w:val="2"/>
          <w:sz w:val="24"/>
          <w:szCs w:val="24"/>
        </w:rPr>
        <w:t xml:space="preserve">ungal </w:t>
      </w:r>
      <w:r w:rsidR="00E8782B" w:rsidRPr="00E8782B">
        <w:rPr>
          <w:rFonts w:ascii="Times New Roman" w:eastAsia="Aptos" w:hAnsi="Times New Roman" w:cs="Times New Roman"/>
          <w:kern w:val="2"/>
          <w:sz w:val="24"/>
          <w:szCs w:val="24"/>
          <w:highlight w:val="yellow"/>
        </w:rPr>
        <w:t>p</w:t>
      </w:r>
      <w:r w:rsidRPr="00722130">
        <w:rPr>
          <w:rFonts w:ascii="Times New Roman" w:eastAsia="SimSun" w:hAnsi="Times New Roman" w:cs="Times New Roman"/>
          <w:kern w:val="2"/>
          <w:sz w:val="24"/>
          <w:szCs w:val="24"/>
        </w:rPr>
        <w:t xml:space="preserve">athogens. </w:t>
      </w:r>
      <w:proofErr w:type="spellStart"/>
      <w:r w:rsidRPr="00722130">
        <w:rPr>
          <w:rFonts w:ascii="Times New Roman" w:eastAsia="SimSun" w:hAnsi="Times New Roman" w:cs="Times New Roman"/>
          <w:i/>
          <w:iCs/>
          <w:kern w:val="2"/>
          <w:sz w:val="24"/>
          <w:szCs w:val="24"/>
        </w:rPr>
        <w:t>PLoS</w:t>
      </w:r>
      <w:proofErr w:type="spellEnd"/>
      <w:r w:rsidRPr="00722130">
        <w:rPr>
          <w:rFonts w:ascii="Times New Roman" w:eastAsia="SimSun" w:hAnsi="Times New Roman" w:cs="Times New Roman"/>
          <w:i/>
          <w:iCs/>
          <w:kern w:val="2"/>
          <w:sz w:val="24"/>
          <w:szCs w:val="24"/>
        </w:rPr>
        <w:t xml:space="preserve"> Pathog</w:t>
      </w:r>
      <w:r w:rsidRPr="00722130">
        <w:rPr>
          <w:rFonts w:ascii="Times New Roman" w:eastAsia="Aptos" w:hAnsi="Times New Roman" w:cs="Times New Roman"/>
          <w:i/>
          <w:iCs/>
          <w:kern w:val="2"/>
          <w:sz w:val="24"/>
          <w:szCs w:val="24"/>
        </w:rPr>
        <w:t>ens</w:t>
      </w:r>
      <w:r w:rsidRPr="00722130">
        <w:rPr>
          <w:rFonts w:ascii="Times New Roman" w:eastAsia="SimSun" w:hAnsi="Times New Roman" w:cs="Times New Roman"/>
          <w:kern w:val="2"/>
          <w:sz w:val="24"/>
          <w:szCs w:val="24"/>
        </w:rPr>
        <w:t>, 17</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e1009503–e1009509.</w:t>
      </w:r>
    </w:p>
    <w:p w14:paraId="1375B718"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Ododa</w:t>
      </w:r>
      <w:proofErr w:type="spellEnd"/>
      <w:r w:rsidRPr="00722130">
        <w:rPr>
          <w:rFonts w:ascii="Times New Roman" w:eastAsia="Aptos" w:hAnsi="Times New Roman" w:cs="Times New Roman"/>
          <w:kern w:val="2"/>
          <w:sz w:val="24"/>
          <w:szCs w:val="24"/>
        </w:rPr>
        <w:t xml:space="preserve">, K. O., </w:t>
      </w:r>
      <w:proofErr w:type="spellStart"/>
      <w:r w:rsidRPr="00722130">
        <w:rPr>
          <w:rFonts w:ascii="Times New Roman" w:eastAsia="Aptos" w:hAnsi="Times New Roman" w:cs="Times New Roman"/>
          <w:kern w:val="2"/>
          <w:sz w:val="24"/>
          <w:szCs w:val="24"/>
        </w:rPr>
        <w:t>Githae</w:t>
      </w:r>
      <w:proofErr w:type="spellEnd"/>
      <w:r w:rsidRPr="00722130">
        <w:rPr>
          <w:rFonts w:ascii="Times New Roman" w:eastAsia="Aptos" w:hAnsi="Times New Roman" w:cs="Times New Roman"/>
          <w:kern w:val="2"/>
          <w:sz w:val="24"/>
          <w:szCs w:val="24"/>
        </w:rPr>
        <w:t xml:space="preserve">, E. and Muraya, M. (2023). Efficacy of endophytic fungi isolated from </w:t>
      </w:r>
      <w:proofErr w:type="spellStart"/>
      <w:r w:rsidRPr="00722130">
        <w:rPr>
          <w:rFonts w:ascii="Times New Roman" w:eastAsia="Aptos" w:hAnsi="Times New Roman" w:cs="Times New Roman"/>
          <w:i/>
          <w:iCs/>
          <w:kern w:val="2"/>
          <w:sz w:val="24"/>
          <w:szCs w:val="24"/>
        </w:rPr>
        <w:t>Azadirachta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indica</w:t>
      </w:r>
      <w:r w:rsidRPr="00722130">
        <w:rPr>
          <w:rFonts w:ascii="Times New Roman" w:eastAsia="Aptos" w:hAnsi="Times New Roman" w:cs="Times New Roman"/>
          <w:kern w:val="2"/>
          <w:sz w:val="24"/>
          <w:szCs w:val="24"/>
        </w:rPr>
        <w:t xml:space="preserve"> roots against </w:t>
      </w:r>
      <w:r w:rsidRPr="00722130">
        <w:rPr>
          <w:rFonts w:ascii="Times New Roman" w:eastAsia="Aptos" w:hAnsi="Times New Roman" w:cs="Times New Roman"/>
          <w:i/>
          <w:iCs/>
          <w:kern w:val="2"/>
          <w:sz w:val="24"/>
          <w:szCs w:val="24"/>
        </w:rPr>
        <w:t>Alternaria</w:t>
      </w:r>
      <w:r w:rsidRPr="00722130">
        <w:rPr>
          <w:rFonts w:ascii="Times New Roman" w:eastAsia="Aptos" w:hAnsi="Times New Roman" w:cs="Times New Roman"/>
          <w:kern w:val="2"/>
          <w:sz w:val="24"/>
          <w:szCs w:val="24"/>
        </w:rPr>
        <w:t xml:space="preserve"> causing early blight of tomato. </w:t>
      </w:r>
      <w:r w:rsidRPr="00722130">
        <w:rPr>
          <w:rFonts w:ascii="Times New Roman" w:eastAsia="Aptos" w:hAnsi="Times New Roman" w:cs="Times New Roman"/>
          <w:i/>
          <w:iCs/>
          <w:kern w:val="2"/>
          <w:sz w:val="24"/>
          <w:szCs w:val="24"/>
        </w:rPr>
        <w:t>Journal of</w:t>
      </w:r>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Tropical Agriculture</w:t>
      </w:r>
      <w:r w:rsidRPr="00722130">
        <w:rPr>
          <w:rFonts w:ascii="Times New Roman" w:eastAsia="Aptos" w:hAnsi="Times New Roman" w:cs="Times New Roman"/>
          <w:kern w:val="2"/>
          <w:sz w:val="24"/>
          <w:szCs w:val="24"/>
        </w:rPr>
        <w:t>,</w:t>
      </w:r>
      <w:r w:rsidRPr="00722130">
        <w:rPr>
          <w:rFonts w:ascii="Times New Roman" w:eastAsia="Aptos" w:hAnsi="Times New Roman" w:cs="Times New Roman"/>
          <w:b/>
          <w:bCs/>
          <w:i/>
          <w:iCs/>
          <w:kern w:val="2"/>
          <w:sz w:val="24"/>
          <w:szCs w:val="24"/>
        </w:rPr>
        <w:t xml:space="preserve"> </w:t>
      </w:r>
      <w:r w:rsidRPr="00722130">
        <w:rPr>
          <w:rFonts w:ascii="Times New Roman" w:eastAsia="Aptos" w:hAnsi="Times New Roman" w:cs="Times New Roman"/>
          <w:kern w:val="2"/>
          <w:sz w:val="24"/>
          <w:szCs w:val="24"/>
        </w:rPr>
        <w:t>10(2):17-31.</w:t>
      </w:r>
    </w:p>
    <w:p w14:paraId="25FDD43C" w14:textId="4FF2862E"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SimSun" w:hAnsi="Times New Roman" w:cs="Times New Roman"/>
          <w:kern w:val="2"/>
          <w:sz w:val="24"/>
          <w:szCs w:val="24"/>
        </w:rPr>
        <w:t>Osset-Trénor</w:t>
      </w:r>
      <w:proofErr w:type="spellEnd"/>
      <w:r w:rsidRPr="00722130">
        <w:rPr>
          <w:rFonts w:ascii="Times New Roman" w:eastAsia="SimSun" w:hAnsi="Times New Roman" w:cs="Times New Roman"/>
          <w:kern w:val="2"/>
          <w:sz w:val="24"/>
          <w:szCs w:val="24"/>
        </w:rPr>
        <w:t>, P.</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Pascual-</w:t>
      </w:r>
      <w:proofErr w:type="spellStart"/>
      <w:r w:rsidRPr="00722130">
        <w:rPr>
          <w:rFonts w:ascii="Times New Roman" w:eastAsia="SimSun" w:hAnsi="Times New Roman" w:cs="Times New Roman"/>
          <w:kern w:val="2"/>
          <w:sz w:val="24"/>
          <w:szCs w:val="24"/>
        </w:rPr>
        <w:t>Ahuir</w:t>
      </w:r>
      <w:proofErr w:type="spellEnd"/>
      <w:r w:rsidRPr="00722130">
        <w:rPr>
          <w:rFonts w:ascii="Times New Roman" w:eastAsia="SimSun" w:hAnsi="Times New Roman" w:cs="Times New Roman"/>
          <w:kern w:val="2"/>
          <w:sz w:val="24"/>
          <w:szCs w:val="24"/>
        </w:rPr>
        <w:t>, A.</w:t>
      </w:r>
      <w:r w:rsidRPr="00722130">
        <w:rPr>
          <w:rFonts w:ascii="Times New Roman" w:eastAsia="Aptos" w:hAnsi="Times New Roman" w:cs="Times New Roman"/>
          <w:kern w:val="2"/>
          <w:sz w:val="24"/>
          <w:szCs w:val="24"/>
        </w:rPr>
        <w:t xml:space="preserve"> and </w:t>
      </w:r>
      <w:r w:rsidRPr="00722130">
        <w:rPr>
          <w:rFonts w:ascii="Times New Roman" w:eastAsia="SimSun" w:hAnsi="Times New Roman" w:cs="Times New Roman"/>
          <w:kern w:val="2"/>
          <w:sz w:val="24"/>
          <w:szCs w:val="24"/>
        </w:rPr>
        <w:t>Proft, M.</w:t>
      </w:r>
      <w:r w:rsidRPr="00722130">
        <w:rPr>
          <w:rFonts w:ascii="Times New Roman" w:eastAsia="Aptos" w:hAnsi="Times New Roman" w:cs="Times New Roman"/>
          <w:kern w:val="2"/>
          <w:sz w:val="24"/>
          <w:szCs w:val="24"/>
        </w:rPr>
        <w:t xml:space="preserve"> (2023).</w:t>
      </w:r>
      <w:r w:rsidRPr="00722130">
        <w:rPr>
          <w:rFonts w:ascii="Times New Roman" w:eastAsia="SimSun" w:hAnsi="Times New Roman" w:cs="Times New Roman"/>
          <w:kern w:val="2"/>
          <w:sz w:val="24"/>
          <w:szCs w:val="24"/>
        </w:rPr>
        <w:t xml:space="preserve"> Fungal </w:t>
      </w:r>
      <w:r w:rsidR="00E8782B" w:rsidRPr="00E8782B">
        <w:rPr>
          <w:rFonts w:ascii="Times New Roman" w:eastAsia="SimSun" w:hAnsi="Times New Roman" w:cs="Times New Roman"/>
          <w:kern w:val="2"/>
          <w:sz w:val="24"/>
          <w:szCs w:val="24"/>
          <w:highlight w:val="yellow"/>
        </w:rPr>
        <w:t>d</w:t>
      </w:r>
      <w:r w:rsidRPr="00722130">
        <w:rPr>
          <w:rFonts w:ascii="Times New Roman" w:eastAsia="SimSun" w:hAnsi="Times New Roman" w:cs="Times New Roman"/>
          <w:kern w:val="2"/>
          <w:sz w:val="24"/>
          <w:szCs w:val="24"/>
        </w:rPr>
        <w:t xml:space="preserve">rug </w:t>
      </w:r>
      <w:r w:rsidR="00E8782B" w:rsidRPr="00E8782B">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 xml:space="preserve">esponse and </w:t>
      </w:r>
      <w:r w:rsidR="00E8782B" w:rsidRPr="00E8782B">
        <w:rPr>
          <w:rFonts w:ascii="Times New Roman" w:eastAsia="SimSun" w:hAnsi="Times New Roman" w:cs="Times New Roman"/>
          <w:kern w:val="2"/>
          <w:sz w:val="24"/>
          <w:szCs w:val="24"/>
          <w:highlight w:val="yellow"/>
        </w:rPr>
        <w:t>a</w:t>
      </w:r>
      <w:r w:rsidRPr="00722130">
        <w:rPr>
          <w:rFonts w:ascii="Times New Roman" w:eastAsia="SimSun" w:hAnsi="Times New Roman" w:cs="Times New Roman"/>
          <w:kern w:val="2"/>
          <w:sz w:val="24"/>
          <w:szCs w:val="24"/>
        </w:rPr>
        <w:t xml:space="preserve">ntimicrobial </w:t>
      </w:r>
      <w:r w:rsidR="00E8782B" w:rsidRPr="00E8782B">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 xml:space="preserve">esistance. </w:t>
      </w:r>
      <w:r w:rsidRPr="00722130">
        <w:rPr>
          <w:rFonts w:ascii="Times New Roman" w:eastAsia="SimSun" w:hAnsi="Times New Roman" w:cs="Times New Roman"/>
          <w:i/>
          <w:iCs/>
          <w:kern w:val="2"/>
          <w:sz w:val="24"/>
          <w:szCs w:val="24"/>
        </w:rPr>
        <w:t>J</w:t>
      </w:r>
      <w:r w:rsidRPr="00722130">
        <w:rPr>
          <w:rFonts w:ascii="Times New Roman" w:eastAsia="Aptos" w:hAnsi="Times New Roman" w:cs="Times New Roman"/>
          <w:i/>
          <w:iCs/>
          <w:kern w:val="2"/>
          <w:sz w:val="24"/>
          <w:szCs w:val="24"/>
        </w:rPr>
        <w:t xml:space="preserve">ournal of </w:t>
      </w:r>
      <w:r w:rsidRPr="00722130">
        <w:rPr>
          <w:rFonts w:ascii="Times New Roman" w:eastAsia="SimSun" w:hAnsi="Times New Roman" w:cs="Times New Roman"/>
          <w:i/>
          <w:iCs/>
          <w:kern w:val="2"/>
          <w:sz w:val="24"/>
          <w:szCs w:val="24"/>
        </w:rPr>
        <w:t>Fungi</w:t>
      </w:r>
      <w:r w:rsidRPr="00722130">
        <w:rPr>
          <w:rFonts w:ascii="Times New Roman" w:eastAsia="SimSun" w:hAnsi="Times New Roman" w:cs="Times New Roman"/>
          <w:kern w:val="2"/>
          <w:sz w:val="24"/>
          <w:szCs w:val="24"/>
        </w:rPr>
        <w:t>, 9</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565</w:t>
      </w:r>
      <w:r w:rsidRPr="00722130">
        <w:rPr>
          <w:rFonts w:ascii="Times New Roman" w:eastAsia="Aptos" w:hAnsi="Times New Roman" w:cs="Times New Roman"/>
          <w:kern w:val="2"/>
          <w:sz w:val="24"/>
          <w:szCs w:val="24"/>
        </w:rPr>
        <w:t>-574</w:t>
      </w:r>
      <w:r w:rsidRPr="00722130">
        <w:rPr>
          <w:rFonts w:ascii="Times New Roman" w:eastAsia="SimSun" w:hAnsi="Times New Roman" w:cs="Times New Roman"/>
          <w:kern w:val="2"/>
          <w:sz w:val="24"/>
          <w:szCs w:val="24"/>
        </w:rPr>
        <w:t xml:space="preserve">. </w:t>
      </w:r>
      <w:hyperlink r:id="rId42" w:history="1">
        <w:r w:rsidRPr="00722130">
          <w:rPr>
            <w:rFonts w:ascii="Times New Roman" w:eastAsia="SimSun" w:hAnsi="Times New Roman" w:cs="Times New Roman"/>
            <w:color w:val="467886"/>
            <w:kern w:val="2"/>
            <w:sz w:val="24"/>
            <w:szCs w:val="24"/>
            <w:u w:val="single"/>
          </w:rPr>
          <w:t>Doi: 10.3390/jof9050565</w:t>
        </w:r>
      </w:hyperlink>
    </w:p>
    <w:p w14:paraId="15C3C456"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hAnsi="Times New Roman" w:cs="Times New Roman"/>
          <w:color w:val="222222"/>
          <w:sz w:val="24"/>
          <w:szCs w:val="24"/>
          <w:highlight w:val="cyan"/>
          <w:shd w:val="clear" w:color="auto" w:fill="FFFFFF"/>
        </w:rPr>
        <w:lastRenderedPageBreak/>
        <w:t>Otto, W. R., Arendrup, M. C., and Fisher, B. T. (2023). A practical guide to antifungal susceptibility testing. </w:t>
      </w:r>
      <w:r w:rsidRPr="00722130">
        <w:rPr>
          <w:rFonts w:ascii="Times New Roman" w:hAnsi="Times New Roman" w:cs="Times New Roman"/>
          <w:i/>
          <w:iCs/>
          <w:color w:val="222222"/>
          <w:sz w:val="24"/>
          <w:szCs w:val="24"/>
          <w:highlight w:val="cyan"/>
          <w:shd w:val="clear" w:color="auto" w:fill="FFFFFF"/>
        </w:rPr>
        <w:t xml:space="preserve">Journal of the </w:t>
      </w:r>
      <w:proofErr w:type="spellStart"/>
      <w:r w:rsidRPr="00722130">
        <w:rPr>
          <w:rFonts w:ascii="Times New Roman" w:hAnsi="Times New Roman" w:cs="Times New Roman"/>
          <w:i/>
          <w:iCs/>
          <w:color w:val="222222"/>
          <w:sz w:val="24"/>
          <w:szCs w:val="24"/>
          <w:highlight w:val="cyan"/>
          <w:shd w:val="clear" w:color="auto" w:fill="FFFFFF"/>
        </w:rPr>
        <w:t>Pediatric</w:t>
      </w:r>
      <w:proofErr w:type="spellEnd"/>
      <w:r w:rsidRPr="00722130">
        <w:rPr>
          <w:rFonts w:ascii="Times New Roman" w:hAnsi="Times New Roman" w:cs="Times New Roman"/>
          <w:i/>
          <w:iCs/>
          <w:color w:val="222222"/>
          <w:sz w:val="24"/>
          <w:szCs w:val="24"/>
          <w:highlight w:val="cyan"/>
          <w:shd w:val="clear" w:color="auto" w:fill="FFFFFF"/>
        </w:rPr>
        <w:t xml:space="preserve"> Infectious Diseases Society</w:t>
      </w:r>
      <w:r w:rsidRPr="00722130">
        <w:rPr>
          <w:rFonts w:ascii="Times New Roman" w:hAnsi="Times New Roman" w:cs="Times New Roman"/>
          <w:color w:val="222222"/>
          <w:sz w:val="24"/>
          <w:szCs w:val="24"/>
          <w:highlight w:val="cyan"/>
          <w:shd w:val="clear" w:color="auto" w:fill="FFFFFF"/>
        </w:rPr>
        <w:t>, 12(4): 214-221.</w:t>
      </w:r>
    </w:p>
    <w:p w14:paraId="124FD61C"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 Pinheiro, R. L., </w:t>
      </w:r>
      <w:proofErr w:type="spellStart"/>
      <w:r w:rsidRPr="00722130">
        <w:rPr>
          <w:rFonts w:ascii="Times New Roman" w:eastAsia="Aptos" w:hAnsi="Times New Roman" w:cs="Times New Roman"/>
          <w:kern w:val="2"/>
          <w:sz w:val="24"/>
          <w:szCs w:val="24"/>
        </w:rPr>
        <w:t>Cognialli</w:t>
      </w:r>
      <w:proofErr w:type="spellEnd"/>
      <w:r w:rsidRPr="00722130">
        <w:rPr>
          <w:rFonts w:ascii="Times New Roman" w:eastAsia="Aptos" w:hAnsi="Times New Roman" w:cs="Times New Roman"/>
          <w:kern w:val="2"/>
          <w:sz w:val="24"/>
          <w:szCs w:val="24"/>
        </w:rPr>
        <w:t xml:space="preserve">, R. C., Barros, R. C., Pinto, T. D. A., Cunha, M. F., Tahan, T. T., </w:t>
      </w:r>
      <w:proofErr w:type="spellStart"/>
      <w:r w:rsidRPr="00722130">
        <w:rPr>
          <w:rFonts w:ascii="Times New Roman" w:eastAsia="Aptos" w:hAnsi="Times New Roman" w:cs="Times New Roman"/>
          <w:kern w:val="2"/>
          <w:sz w:val="24"/>
          <w:szCs w:val="24"/>
        </w:rPr>
        <w:t>Voidaleski</w:t>
      </w:r>
      <w:proofErr w:type="spellEnd"/>
      <w:r w:rsidRPr="00722130">
        <w:rPr>
          <w:rFonts w:ascii="Times New Roman" w:eastAsia="Aptos" w:hAnsi="Times New Roman" w:cs="Times New Roman"/>
          <w:kern w:val="2"/>
          <w:sz w:val="24"/>
          <w:szCs w:val="24"/>
        </w:rPr>
        <w:t xml:space="preserve">, M. F., Gomes, R. R., Becker, G. N., Andrade, L. V., Queiroz-Telles, F., de-Hoog, G. S., Sakiyama, R. R. and Vicente, V. A. (2019). Peritonitis by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i/>
          <w:iCs/>
          <w:kern w:val="2"/>
          <w:sz w:val="24"/>
          <w:szCs w:val="24"/>
        </w:rPr>
        <w:t xml:space="preserve"> dermatitidis</w:t>
      </w:r>
      <w:r w:rsidRPr="00722130">
        <w:rPr>
          <w:rFonts w:ascii="Times New Roman" w:eastAsia="Aptos" w:hAnsi="Times New Roman" w:cs="Times New Roman"/>
          <w:kern w:val="2"/>
          <w:sz w:val="24"/>
          <w:szCs w:val="24"/>
        </w:rPr>
        <w:t xml:space="preserve"> in a </w:t>
      </w:r>
      <w:proofErr w:type="spellStart"/>
      <w:r w:rsidRPr="00722130">
        <w:rPr>
          <w:rFonts w:ascii="Times New Roman" w:eastAsia="Aptos" w:hAnsi="Times New Roman" w:cs="Times New Roman"/>
          <w:kern w:val="2"/>
          <w:sz w:val="24"/>
          <w:szCs w:val="24"/>
        </w:rPr>
        <w:t>pediatric</w:t>
      </w:r>
      <w:proofErr w:type="spellEnd"/>
      <w:r w:rsidRPr="00722130">
        <w:rPr>
          <w:rFonts w:ascii="Times New Roman" w:eastAsia="Aptos" w:hAnsi="Times New Roman" w:cs="Times New Roman"/>
          <w:kern w:val="2"/>
          <w:sz w:val="24"/>
          <w:szCs w:val="24"/>
        </w:rPr>
        <w:t xml:space="preserve"> patient. </w:t>
      </w:r>
      <w:r w:rsidRPr="00722130">
        <w:rPr>
          <w:rFonts w:ascii="Times New Roman" w:eastAsia="Aptos" w:hAnsi="Times New Roman" w:cs="Times New Roman"/>
          <w:i/>
          <w:iCs/>
          <w:kern w:val="2"/>
          <w:sz w:val="24"/>
          <w:szCs w:val="24"/>
        </w:rPr>
        <w:t>Medical Mycology Case Reports</w:t>
      </w:r>
      <w:r w:rsidRPr="00722130">
        <w:rPr>
          <w:rFonts w:ascii="Times New Roman" w:eastAsia="Aptos" w:hAnsi="Times New Roman" w:cs="Times New Roman"/>
          <w:kern w:val="2"/>
          <w:sz w:val="24"/>
          <w:szCs w:val="24"/>
        </w:rPr>
        <w:t>, 24:18-22.</w:t>
      </w:r>
    </w:p>
    <w:p w14:paraId="1BD5B2DC" w14:textId="77777777"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eastAsia="Aptos" w:hAnsi="Times New Roman" w:cs="Times New Roman"/>
          <w:color w:val="222222"/>
          <w:kern w:val="2"/>
          <w:sz w:val="24"/>
          <w:szCs w:val="24"/>
          <w:shd w:val="clear" w:color="auto" w:fill="FFFFFF"/>
        </w:rPr>
        <w:t xml:space="preserve">Pontarelli, L. N., Hasse, J., Galindo, C. D. C., Coelho, M. P. P., Nappi, B. P. and Ivo-dos-Santos, J. (2005). Onychomycosis by </w:t>
      </w:r>
      <w:proofErr w:type="spellStart"/>
      <w:r w:rsidRPr="00722130">
        <w:rPr>
          <w:rFonts w:ascii="Times New Roman" w:eastAsia="Aptos" w:hAnsi="Times New Roman" w:cs="Times New Roman"/>
          <w:i/>
          <w:iCs/>
          <w:color w:val="222222"/>
          <w:kern w:val="2"/>
          <w:sz w:val="24"/>
          <w:szCs w:val="24"/>
          <w:shd w:val="clear" w:color="auto" w:fill="FFFFFF"/>
        </w:rPr>
        <w:t>Scytalidium</w:t>
      </w:r>
      <w:proofErr w:type="spellEnd"/>
      <w:r w:rsidRPr="00722130">
        <w:rPr>
          <w:rFonts w:ascii="Times New Roman" w:eastAsia="Aptos" w:hAnsi="Times New Roman" w:cs="Times New Roman"/>
          <w:color w:val="222222"/>
          <w:kern w:val="2"/>
          <w:sz w:val="24"/>
          <w:szCs w:val="24"/>
          <w:shd w:val="clear" w:color="auto" w:fill="FFFFFF"/>
        </w:rPr>
        <w:t xml:space="preserve"> </w:t>
      </w:r>
      <w:proofErr w:type="spellStart"/>
      <w:r w:rsidRPr="00722130">
        <w:rPr>
          <w:rFonts w:ascii="Times New Roman" w:eastAsia="Aptos" w:hAnsi="Times New Roman" w:cs="Times New Roman"/>
          <w:i/>
          <w:iCs/>
          <w:color w:val="222222"/>
          <w:kern w:val="2"/>
          <w:sz w:val="24"/>
          <w:szCs w:val="24"/>
          <w:shd w:val="clear" w:color="auto" w:fill="FFFFFF"/>
        </w:rPr>
        <w:t>dimidiatum</w:t>
      </w:r>
      <w:proofErr w:type="spellEnd"/>
      <w:r w:rsidRPr="00722130">
        <w:rPr>
          <w:rFonts w:ascii="Times New Roman" w:eastAsia="Aptos" w:hAnsi="Times New Roman" w:cs="Times New Roman"/>
          <w:color w:val="222222"/>
          <w:kern w:val="2"/>
          <w:sz w:val="24"/>
          <w:szCs w:val="24"/>
          <w:shd w:val="clear" w:color="auto" w:fill="FFFFFF"/>
        </w:rPr>
        <w:t>: report of two cases in Santa Catarina, Brazil. </w:t>
      </w:r>
      <w:r w:rsidRPr="00722130">
        <w:rPr>
          <w:rFonts w:ascii="Times New Roman" w:eastAsia="Aptos" w:hAnsi="Times New Roman" w:cs="Times New Roman"/>
          <w:i/>
          <w:iCs/>
          <w:color w:val="040C28"/>
          <w:kern w:val="2"/>
          <w:sz w:val="24"/>
          <w:szCs w:val="24"/>
        </w:rPr>
        <w:t>Journal of the São Paulo Institute of Tropical Medicine</w:t>
      </w:r>
      <w:r w:rsidRPr="00722130">
        <w:rPr>
          <w:rFonts w:ascii="Times New Roman" w:eastAsia="Aptos" w:hAnsi="Times New Roman" w:cs="Times New Roman"/>
          <w:color w:val="222222"/>
          <w:kern w:val="2"/>
          <w:sz w:val="24"/>
          <w:szCs w:val="24"/>
          <w:shd w:val="clear" w:color="auto" w:fill="FFFFFF"/>
        </w:rPr>
        <w:t>, 47: 351-353.</w:t>
      </w:r>
    </w:p>
    <w:p w14:paraId="703B6EB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Queiroz-Telles, F., Santos, D. W. D. C. and Azevedo, C. D. M. P. S. (2015). Fungal infections of implantation (chromoblastomycosis, mycetoma, </w:t>
      </w:r>
      <w:proofErr w:type="spellStart"/>
      <w:r w:rsidRPr="00722130">
        <w:rPr>
          <w:rFonts w:ascii="Times New Roman" w:eastAsia="Aptos" w:hAnsi="Times New Roman" w:cs="Times New Roman"/>
          <w:kern w:val="2"/>
          <w:sz w:val="24"/>
          <w:szCs w:val="24"/>
        </w:rPr>
        <w:t>entomophthoramycosis</w:t>
      </w:r>
      <w:proofErr w:type="spellEnd"/>
      <w:r w:rsidRPr="00722130">
        <w:rPr>
          <w:rFonts w:ascii="Times New Roman" w:eastAsia="Aptos" w:hAnsi="Times New Roman" w:cs="Times New Roman"/>
          <w:kern w:val="2"/>
          <w:sz w:val="24"/>
          <w:szCs w:val="24"/>
        </w:rPr>
        <w:t>, and lacaziosis). </w:t>
      </w:r>
      <w:r w:rsidRPr="00722130">
        <w:rPr>
          <w:rFonts w:ascii="Times New Roman" w:eastAsia="Aptos" w:hAnsi="Times New Roman" w:cs="Times New Roman"/>
          <w:i/>
          <w:iCs/>
          <w:kern w:val="2"/>
          <w:sz w:val="24"/>
          <w:szCs w:val="24"/>
        </w:rPr>
        <w:t>Diagnosis and Treatment of Fungal Infections</w:t>
      </w:r>
      <w:r w:rsidRPr="00722130">
        <w:rPr>
          <w:rFonts w:ascii="Times New Roman" w:eastAsia="Aptos" w:hAnsi="Times New Roman" w:cs="Times New Roman"/>
          <w:kern w:val="2"/>
          <w:sz w:val="24"/>
          <w:szCs w:val="24"/>
        </w:rPr>
        <w:t>, 261-276. Doi: 10.1007/978-3-319-13090-3_22</w:t>
      </w:r>
    </w:p>
    <w:p w14:paraId="33139004"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Rai, M., Ingle, A. P., Ingle, P., Gupta, I., Mobin, M., Bonifaz, A. and Alves, M. (2021). Recent advances on mycotic keratitis caused by dematiaceous hyphomycetes. </w:t>
      </w:r>
      <w:r w:rsidRPr="00722130">
        <w:rPr>
          <w:rFonts w:ascii="Times New Roman" w:eastAsia="Aptos" w:hAnsi="Times New Roman" w:cs="Times New Roman"/>
          <w:i/>
          <w:iCs/>
          <w:kern w:val="2"/>
          <w:sz w:val="24"/>
          <w:szCs w:val="24"/>
        </w:rPr>
        <w:t>Journal of Applied Microbiology</w:t>
      </w:r>
      <w:r w:rsidRPr="00722130">
        <w:rPr>
          <w:rFonts w:ascii="Times New Roman" w:eastAsia="Aptos" w:hAnsi="Times New Roman" w:cs="Times New Roman"/>
          <w:kern w:val="2"/>
          <w:sz w:val="24"/>
          <w:szCs w:val="24"/>
        </w:rPr>
        <w:t>, 131(4):1652-1667.</w:t>
      </w:r>
    </w:p>
    <w:p w14:paraId="1088B702"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hAnsi="Times New Roman" w:cs="Times New Roman"/>
          <w:color w:val="222222"/>
          <w:sz w:val="24"/>
          <w:szCs w:val="24"/>
          <w:highlight w:val="cyan"/>
          <w:shd w:val="clear" w:color="auto" w:fill="FFFFFF"/>
        </w:rPr>
        <w:t xml:space="preserve">Rodrigues, M. L., and </w:t>
      </w:r>
      <w:proofErr w:type="spellStart"/>
      <w:r w:rsidRPr="00722130">
        <w:rPr>
          <w:rFonts w:ascii="Times New Roman" w:hAnsi="Times New Roman" w:cs="Times New Roman"/>
          <w:color w:val="222222"/>
          <w:sz w:val="24"/>
          <w:szCs w:val="24"/>
          <w:highlight w:val="cyan"/>
          <w:shd w:val="clear" w:color="auto" w:fill="FFFFFF"/>
        </w:rPr>
        <w:t>Nosanchuk</w:t>
      </w:r>
      <w:proofErr w:type="spellEnd"/>
      <w:r w:rsidRPr="00722130">
        <w:rPr>
          <w:rFonts w:ascii="Times New Roman" w:hAnsi="Times New Roman" w:cs="Times New Roman"/>
          <w:color w:val="222222"/>
          <w:sz w:val="24"/>
          <w:szCs w:val="24"/>
          <w:highlight w:val="cyan"/>
          <w:shd w:val="clear" w:color="auto" w:fill="FFFFFF"/>
        </w:rPr>
        <w:t>, J. D. (2020). Fungal diseases as neglected pathogens: A wake-up call to public health officials. </w:t>
      </w:r>
      <w:proofErr w:type="spellStart"/>
      <w:r w:rsidRPr="00722130">
        <w:rPr>
          <w:rFonts w:ascii="Times New Roman" w:hAnsi="Times New Roman" w:cs="Times New Roman"/>
          <w:i/>
          <w:iCs/>
          <w:color w:val="222222"/>
          <w:sz w:val="24"/>
          <w:szCs w:val="24"/>
          <w:highlight w:val="cyan"/>
          <w:shd w:val="clear" w:color="auto" w:fill="FFFFFF"/>
        </w:rPr>
        <w:t>PLoS</w:t>
      </w:r>
      <w:proofErr w:type="spellEnd"/>
      <w:r w:rsidRPr="00722130">
        <w:rPr>
          <w:rFonts w:ascii="Times New Roman" w:hAnsi="Times New Roman" w:cs="Times New Roman"/>
          <w:i/>
          <w:iCs/>
          <w:color w:val="222222"/>
          <w:sz w:val="24"/>
          <w:szCs w:val="24"/>
          <w:highlight w:val="cyan"/>
          <w:shd w:val="clear" w:color="auto" w:fill="FFFFFF"/>
        </w:rPr>
        <w:t xml:space="preserve"> Neglected Tropical Diseases</w:t>
      </w:r>
      <w:r w:rsidRPr="00722130">
        <w:rPr>
          <w:rFonts w:ascii="Times New Roman" w:hAnsi="Times New Roman" w:cs="Times New Roman"/>
          <w:color w:val="222222"/>
          <w:sz w:val="24"/>
          <w:szCs w:val="24"/>
          <w:highlight w:val="cyan"/>
          <w:shd w:val="clear" w:color="auto" w:fill="FFFFFF"/>
        </w:rPr>
        <w:t>, 14(2):e0007964.</w:t>
      </w:r>
    </w:p>
    <w:p w14:paraId="67E17B20"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Rojas, C.O., León</w:t>
      </w:r>
      <w:r w:rsidRPr="00722130">
        <w:rPr>
          <w:rFonts w:ascii="Cambria Math" w:eastAsia="Aptos" w:hAnsi="Cambria Math" w:cs="Cambria Math"/>
          <w:kern w:val="2"/>
          <w:sz w:val="24"/>
          <w:szCs w:val="24"/>
        </w:rPr>
        <w:t>‐</w:t>
      </w:r>
      <w:proofErr w:type="spellStart"/>
      <w:r w:rsidRPr="00722130">
        <w:rPr>
          <w:rFonts w:ascii="Times New Roman" w:eastAsia="Aptos" w:hAnsi="Times New Roman" w:cs="Times New Roman"/>
          <w:kern w:val="2"/>
          <w:sz w:val="24"/>
          <w:szCs w:val="24"/>
        </w:rPr>
        <w:t>Cachón</w:t>
      </w:r>
      <w:proofErr w:type="spellEnd"/>
      <w:r w:rsidRPr="00722130">
        <w:rPr>
          <w:rFonts w:ascii="Times New Roman" w:eastAsia="Aptos" w:hAnsi="Times New Roman" w:cs="Times New Roman"/>
          <w:kern w:val="2"/>
          <w:sz w:val="24"/>
          <w:szCs w:val="24"/>
        </w:rPr>
        <w:t>, R. B., Pérez</w:t>
      </w:r>
      <w:r w:rsidRPr="00722130">
        <w:rPr>
          <w:rFonts w:ascii="Cambria Math" w:eastAsia="Aptos" w:hAnsi="Cambria Math" w:cs="Cambria Math"/>
          <w:kern w:val="2"/>
          <w:sz w:val="24"/>
          <w:szCs w:val="24"/>
        </w:rPr>
        <w:t>‐</w:t>
      </w:r>
      <w:r w:rsidRPr="00722130">
        <w:rPr>
          <w:rFonts w:ascii="Times New Roman" w:eastAsia="Aptos" w:hAnsi="Times New Roman" w:cs="Times New Roman"/>
          <w:kern w:val="2"/>
          <w:sz w:val="24"/>
          <w:szCs w:val="24"/>
        </w:rPr>
        <w:t>Maya, A. A., Aguirre</w:t>
      </w:r>
      <w:r w:rsidRPr="00722130">
        <w:rPr>
          <w:rFonts w:ascii="Cambria Math" w:eastAsia="Aptos" w:hAnsi="Cambria Math" w:cs="Cambria Math"/>
          <w:kern w:val="2"/>
          <w:sz w:val="24"/>
          <w:szCs w:val="24"/>
        </w:rPr>
        <w:t>‐</w:t>
      </w:r>
      <w:r w:rsidRPr="00722130">
        <w:rPr>
          <w:rFonts w:ascii="Times New Roman" w:eastAsia="Aptos" w:hAnsi="Times New Roman" w:cs="Times New Roman"/>
          <w:kern w:val="2"/>
          <w:sz w:val="24"/>
          <w:szCs w:val="24"/>
        </w:rPr>
        <w:t>Garza, M., Moreno</w:t>
      </w:r>
      <w:r w:rsidRPr="00722130">
        <w:rPr>
          <w:rFonts w:ascii="Cambria Math" w:eastAsia="Aptos" w:hAnsi="Cambria Math" w:cs="Cambria Math"/>
          <w:kern w:val="2"/>
          <w:sz w:val="24"/>
          <w:szCs w:val="24"/>
        </w:rPr>
        <w:t>‐</w:t>
      </w:r>
      <w:r w:rsidRPr="00722130">
        <w:rPr>
          <w:rFonts w:ascii="Times New Roman" w:eastAsia="Aptos" w:hAnsi="Times New Roman" w:cs="Times New Roman"/>
          <w:kern w:val="2"/>
          <w:sz w:val="24"/>
          <w:szCs w:val="24"/>
        </w:rPr>
        <w:t xml:space="preserve">Treviño, M. G., and Gonzalez, G. M. (2015). Phenotypic and molecular identification of </w:t>
      </w:r>
      <w:proofErr w:type="spellStart"/>
      <w:r w:rsidRPr="00722130">
        <w:rPr>
          <w:rFonts w:ascii="Times New Roman" w:eastAsia="Aptos" w:hAnsi="Times New Roman" w:cs="Times New Roman"/>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kern w:val="2"/>
          <w:sz w:val="24"/>
          <w:szCs w:val="24"/>
        </w:rPr>
        <w:t>pedrosoi</w:t>
      </w:r>
      <w:proofErr w:type="spellEnd"/>
      <w:r w:rsidRPr="00722130">
        <w:rPr>
          <w:rFonts w:ascii="Times New Roman" w:eastAsia="Aptos" w:hAnsi="Times New Roman" w:cs="Times New Roman"/>
          <w:kern w:val="2"/>
          <w:sz w:val="24"/>
          <w:szCs w:val="24"/>
        </w:rPr>
        <w:t xml:space="preserve"> strains isolated from chromoblastomycosis patients in Mexico and Venezuela. </w:t>
      </w:r>
      <w:r w:rsidRPr="00722130">
        <w:rPr>
          <w:rFonts w:ascii="Times New Roman" w:eastAsia="Aptos" w:hAnsi="Times New Roman" w:cs="Times New Roman"/>
          <w:i/>
          <w:iCs/>
          <w:kern w:val="2"/>
          <w:sz w:val="24"/>
          <w:szCs w:val="24"/>
        </w:rPr>
        <w:t>Mycoses</w:t>
      </w:r>
      <w:r w:rsidRPr="00722130">
        <w:rPr>
          <w:rFonts w:ascii="Times New Roman" w:eastAsia="Aptos" w:hAnsi="Times New Roman" w:cs="Times New Roman"/>
          <w:kern w:val="2"/>
          <w:sz w:val="24"/>
          <w:szCs w:val="24"/>
        </w:rPr>
        <w:t>, 58(5):267-272.</w:t>
      </w:r>
    </w:p>
    <w:p w14:paraId="503D6BB1"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Rolon, A. M., </w:t>
      </w:r>
      <w:proofErr w:type="spellStart"/>
      <w:r w:rsidRPr="00722130">
        <w:rPr>
          <w:rFonts w:ascii="Times New Roman" w:eastAsia="Aptos" w:hAnsi="Times New Roman" w:cs="Times New Roman"/>
          <w:kern w:val="2"/>
          <w:sz w:val="24"/>
          <w:szCs w:val="24"/>
        </w:rPr>
        <w:t>Tolaymat</w:t>
      </w:r>
      <w:proofErr w:type="spellEnd"/>
      <w:r w:rsidRPr="00722130">
        <w:rPr>
          <w:rFonts w:ascii="Times New Roman" w:eastAsia="Aptos" w:hAnsi="Times New Roman" w:cs="Times New Roman"/>
          <w:kern w:val="2"/>
          <w:sz w:val="24"/>
          <w:szCs w:val="24"/>
        </w:rPr>
        <w:t xml:space="preserve">, L. M., </w:t>
      </w:r>
      <w:proofErr w:type="spellStart"/>
      <w:r w:rsidRPr="00722130">
        <w:rPr>
          <w:rFonts w:ascii="Times New Roman" w:eastAsia="Aptos" w:hAnsi="Times New Roman" w:cs="Times New Roman"/>
          <w:kern w:val="2"/>
          <w:sz w:val="24"/>
          <w:szCs w:val="24"/>
        </w:rPr>
        <w:t>Sokumbi</w:t>
      </w:r>
      <w:proofErr w:type="spellEnd"/>
      <w:r w:rsidRPr="00722130">
        <w:rPr>
          <w:rFonts w:ascii="Times New Roman" w:eastAsia="Aptos" w:hAnsi="Times New Roman" w:cs="Times New Roman"/>
          <w:kern w:val="2"/>
          <w:sz w:val="24"/>
          <w:szCs w:val="24"/>
        </w:rPr>
        <w:t>, O. and Bodiford, K. (2023). The role of excision for treatment of chromoblastomycosis: a cutaneous fungal infection frequently mistaken for squamous cell carcinoma. </w:t>
      </w:r>
      <w:r w:rsidRPr="00722130">
        <w:rPr>
          <w:rFonts w:ascii="Times New Roman" w:eastAsia="Aptos" w:hAnsi="Times New Roman" w:cs="Times New Roman"/>
          <w:i/>
          <w:iCs/>
          <w:kern w:val="2"/>
          <w:sz w:val="24"/>
          <w:szCs w:val="24"/>
        </w:rPr>
        <w:t>Dermatologic Surgery</w:t>
      </w:r>
      <w:r w:rsidRPr="00722130">
        <w:rPr>
          <w:rFonts w:ascii="Times New Roman" w:eastAsia="Aptos" w:hAnsi="Times New Roman" w:cs="Times New Roman"/>
          <w:kern w:val="2"/>
          <w:sz w:val="24"/>
          <w:szCs w:val="24"/>
        </w:rPr>
        <w:t>, 49(7):649-653.</w:t>
      </w:r>
    </w:p>
    <w:p w14:paraId="5F5942CF"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bookmarkStart w:id="5" w:name="_Hlk217307953"/>
      <w:r w:rsidRPr="00722130">
        <w:rPr>
          <w:rFonts w:ascii="Times New Roman" w:eastAsia="Aptos" w:hAnsi="Times New Roman" w:cs="Times New Roman"/>
          <w:kern w:val="2"/>
          <w:sz w:val="24"/>
          <w:szCs w:val="24"/>
        </w:rPr>
        <w:t xml:space="preserve">Samaddar, A., Mendonsa, </w:t>
      </w:r>
      <w:proofErr w:type="spellStart"/>
      <w:r w:rsidRPr="00722130">
        <w:rPr>
          <w:rFonts w:ascii="Times New Roman" w:eastAsia="Aptos" w:hAnsi="Times New Roman" w:cs="Times New Roman"/>
          <w:kern w:val="2"/>
          <w:sz w:val="24"/>
          <w:szCs w:val="24"/>
        </w:rPr>
        <w:t>Sudhaharan</w:t>
      </w:r>
      <w:proofErr w:type="spellEnd"/>
      <w:r w:rsidRPr="00722130">
        <w:rPr>
          <w:rFonts w:ascii="Times New Roman" w:eastAsia="Aptos" w:hAnsi="Times New Roman" w:cs="Times New Roman"/>
          <w:kern w:val="2"/>
          <w:sz w:val="24"/>
          <w:szCs w:val="24"/>
        </w:rPr>
        <w:t xml:space="preserve">, S., Nagarathna, S., Kindo, A. J., Shetty, A. and </w:t>
      </w:r>
      <w:proofErr w:type="spellStart"/>
      <w:r w:rsidRPr="00722130">
        <w:rPr>
          <w:rFonts w:ascii="Times New Roman" w:eastAsia="Aptos" w:hAnsi="Times New Roman" w:cs="Times New Roman"/>
          <w:kern w:val="2"/>
          <w:sz w:val="24"/>
          <w:szCs w:val="24"/>
        </w:rPr>
        <w:t>Pamidimukkala</w:t>
      </w:r>
      <w:proofErr w:type="spellEnd"/>
      <w:r w:rsidRPr="00722130">
        <w:rPr>
          <w:rFonts w:ascii="Times New Roman" w:eastAsia="Aptos" w:hAnsi="Times New Roman" w:cs="Times New Roman"/>
          <w:kern w:val="2"/>
          <w:sz w:val="24"/>
          <w:szCs w:val="24"/>
        </w:rPr>
        <w:t xml:space="preserve">, U. (2024). In vitro evaluation of antifungal combinations against neurotropic dematiaceous fungi associated with primary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Microbiology</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Spectrum</w:t>
      </w:r>
      <w:r w:rsidRPr="00722130">
        <w:rPr>
          <w:rFonts w:ascii="Times New Roman" w:eastAsia="Aptos" w:hAnsi="Times New Roman" w:cs="Times New Roman"/>
          <w:kern w:val="2"/>
          <w:sz w:val="24"/>
          <w:szCs w:val="24"/>
        </w:rPr>
        <w:t>, 12(8): e00781-97. Doi: 10.1128/spectrum.00781-24</w:t>
      </w:r>
    </w:p>
    <w:bookmarkEnd w:id="5"/>
    <w:p w14:paraId="7E64F369" w14:textId="77777777" w:rsidR="00722130" w:rsidRPr="00722130" w:rsidRDefault="00722130" w:rsidP="00722130">
      <w:pPr>
        <w:spacing w:after="0" w:line="240" w:lineRule="auto"/>
        <w:ind w:left="450" w:hanging="450"/>
        <w:jc w:val="both"/>
        <w:rPr>
          <w:rFonts w:ascii="Times New Roman" w:eastAsia="Aptos" w:hAnsi="Times New Roman" w:cs="Times New Roman"/>
          <w:color w:val="467886"/>
          <w:kern w:val="2"/>
          <w:sz w:val="24"/>
          <w:szCs w:val="24"/>
          <w:u w:val="single"/>
        </w:rPr>
      </w:pPr>
      <w:r w:rsidRPr="00722130">
        <w:rPr>
          <w:rFonts w:ascii="Times New Roman" w:eastAsia="Aptos" w:hAnsi="Times New Roman" w:cs="Times New Roman"/>
          <w:kern w:val="2"/>
          <w:sz w:val="24"/>
          <w:szCs w:val="24"/>
        </w:rPr>
        <w:t>Santos, D. W. C., de Azevedo, C. D. M. P. E. S., Vicente, V. A., Queiroz-Telles, F., Rodrigues, A. M., de Hoog, G. S., Denning, D. W. and Colombo, A. L. (2021). The global burden of chromoblastomycosis. </w:t>
      </w:r>
      <w:proofErr w:type="spellStart"/>
      <w:r w:rsidRPr="00722130">
        <w:rPr>
          <w:rFonts w:ascii="Times New Roman" w:eastAsia="Aptos" w:hAnsi="Times New Roman" w:cs="Times New Roman"/>
          <w:i/>
          <w:iCs/>
          <w:kern w:val="2"/>
          <w:sz w:val="24"/>
          <w:szCs w:val="24"/>
        </w:rPr>
        <w:t>PLoS</w:t>
      </w:r>
      <w:proofErr w:type="spellEnd"/>
      <w:r w:rsidRPr="00722130">
        <w:rPr>
          <w:rFonts w:ascii="Times New Roman" w:eastAsia="Aptos" w:hAnsi="Times New Roman" w:cs="Times New Roman"/>
          <w:i/>
          <w:iCs/>
          <w:kern w:val="2"/>
          <w:sz w:val="24"/>
          <w:szCs w:val="24"/>
        </w:rPr>
        <w:t xml:space="preserve"> Neglected Tropical Diseases</w:t>
      </w:r>
      <w:r w:rsidRPr="00722130">
        <w:rPr>
          <w:rFonts w:ascii="Times New Roman" w:eastAsia="Aptos" w:hAnsi="Times New Roman" w:cs="Times New Roman"/>
          <w:kern w:val="2"/>
          <w:sz w:val="24"/>
          <w:szCs w:val="24"/>
        </w:rPr>
        <w:t>, 15(8):e0009611.</w:t>
      </w:r>
      <w:r w:rsidRPr="00722130">
        <w:rPr>
          <w:rFonts w:ascii="Times New Roman" w:eastAsia="Times New Roman" w:hAnsi="Times New Roman" w:cs="Times New Roman"/>
          <w:color w:val="606060"/>
          <w:sz w:val="24"/>
          <w:szCs w:val="24"/>
        </w:rPr>
        <w:t xml:space="preserve"> Doi: </w:t>
      </w:r>
      <w:hyperlink r:id="rId43" w:history="1">
        <w:r w:rsidRPr="00722130">
          <w:rPr>
            <w:rFonts w:ascii="Times New Roman" w:eastAsia="Aptos" w:hAnsi="Times New Roman" w:cs="Times New Roman"/>
            <w:color w:val="467886"/>
            <w:kern w:val="2"/>
            <w:sz w:val="24"/>
            <w:szCs w:val="24"/>
            <w:u w:val="single"/>
          </w:rPr>
          <w:t>10.1371/journal.pntd.0009611</w:t>
        </w:r>
      </w:hyperlink>
    </w:p>
    <w:p w14:paraId="01DAF8C9" w14:textId="42D6E629" w:rsidR="00722130" w:rsidRPr="00722130" w:rsidRDefault="00722130" w:rsidP="00722130">
      <w:pPr>
        <w:spacing w:after="0" w:line="240" w:lineRule="auto"/>
        <w:ind w:left="450" w:hanging="450"/>
        <w:jc w:val="both"/>
        <w:rPr>
          <w:rFonts w:ascii="Times New Roman" w:eastAsia="Aptos" w:hAnsi="Times New Roman" w:cs="Times New Roman"/>
          <w:color w:val="467886"/>
          <w:kern w:val="2"/>
          <w:sz w:val="24"/>
          <w:szCs w:val="24"/>
          <w:u w:val="single"/>
        </w:rPr>
      </w:pPr>
      <w:proofErr w:type="spellStart"/>
      <w:r w:rsidRPr="00722130">
        <w:rPr>
          <w:rFonts w:ascii="Times New Roman" w:eastAsia="SimSun" w:hAnsi="Times New Roman" w:cs="Times New Roman"/>
          <w:kern w:val="2"/>
          <w:sz w:val="24"/>
          <w:szCs w:val="24"/>
        </w:rPr>
        <w:t>Sanyaolu</w:t>
      </w:r>
      <w:proofErr w:type="spellEnd"/>
      <w:r w:rsidRPr="00722130">
        <w:rPr>
          <w:rFonts w:ascii="Times New Roman" w:eastAsia="SimSun" w:hAnsi="Times New Roman" w:cs="Times New Roman"/>
          <w:kern w:val="2"/>
          <w:sz w:val="24"/>
          <w:szCs w:val="24"/>
        </w:rPr>
        <w:t>, A.</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Okorie, C.</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Marinkovic, A.</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Abbasi, A.</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F.</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Prakash, S.</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Mangat, J.</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Hosein, Z.</w:t>
      </w:r>
      <w:r w:rsidRPr="00722130">
        <w:rPr>
          <w:rFonts w:ascii="Times New Roman" w:eastAsia="Aptos" w:hAnsi="Times New Roman" w:cs="Times New Roman"/>
          <w:kern w:val="2"/>
          <w:sz w:val="24"/>
          <w:szCs w:val="24"/>
        </w:rPr>
        <w:t xml:space="preserve">, </w:t>
      </w:r>
      <w:r w:rsidRPr="00722130">
        <w:rPr>
          <w:rFonts w:ascii="Times New Roman" w:eastAsia="SimSun" w:hAnsi="Times New Roman" w:cs="Times New Roman"/>
          <w:kern w:val="2"/>
          <w:sz w:val="24"/>
          <w:szCs w:val="24"/>
        </w:rPr>
        <w:t>Haider, N.</w:t>
      </w:r>
      <w:r w:rsidRPr="00722130">
        <w:rPr>
          <w:rFonts w:ascii="Times New Roman" w:eastAsia="Aptos" w:hAnsi="Times New Roman" w:cs="Times New Roman"/>
          <w:kern w:val="2"/>
          <w:sz w:val="24"/>
          <w:szCs w:val="24"/>
        </w:rPr>
        <w:t xml:space="preserve"> and </w:t>
      </w:r>
      <w:r w:rsidRPr="00722130">
        <w:rPr>
          <w:rFonts w:ascii="Times New Roman" w:eastAsia="SimSun" w:hAnsi="Times New Roman" w:cs="Times New Roman"/>
          <w:kern w:val="2"/>
          <w:sz w:val="24"/>
          <w:szCs w:val="24"/>
        </w:rPr>
        <w:t>Chan, J.</w:t>
      </w:r>
      <w:r w:rsidRPr="00722130">
        <w:rPr>
          <w:rFonts w:ascii="Times New Roman" w:eastAsia="Aptos" w:hAnsi="Times New Roman" w:cs="Times New Roman"/>
          <w:kern w:val="2"/>
          <w:sz w:val="24"/>
          <w:szCs w:val="24"/>
        </w:rPr>
        <w:t xml:space="preserve"> (2022).</w:t>
      </w:r>
      <w:r w:rsidRPr="00722130">
        <w:rPr>
          <w:rFonts w:ascii="Times New Roman" w:eastAsia="SimSun" w:hAnsi="Times New Roman" w:cs="Times New Roman"/>
          <w:kern w:val="2"/>
          <w:sz w:val="24"/>
          <w:szCs w:val="24"/>
        </w:rPr>
        <w:t xml:space="preserve"> </w:t>
      </w:r>
      <w:r w:rsidRPr="00722130">
        <w:rPr>
          <w:rFonts w:ascii="Times New Roman" w:eastAsia="SimSun" w:hAnsi="Times New Roman" w:cs="Times New Roman"/>
          <w:i/>
          <w:iCs/>
          <w:kern w:val="2"/>
          <w:sz w:val="24"/>
          <w:szCs w:val="24"/>
        </w:rPr>
        <w:t xml:space="preserve">Candida </w:t>
      </w:r>
      <w:proofErr w:type="spellStart"/>
      <w:r w:rsidRPr="00722130">
        <w:rPr>
          <w:rFonts w:ascii="Times New Roman" w:eastAsia="SimSun" w:hAnsi="Times New Roman" w:cs="Times New Roman"/>
          <w:i/>
          <w:iCs/>
          <w:kern w:val="2"/>
          <w:sz w:val="24"/>
          <w:szCs w:val="24"/>
        </w:rPr>
        <w:t>auris</w:t>
      </w:r>
      <w:proofErr w:type="spellEnd"/>
      <w:r w:rsidRPr="00722130">
        <w:rPr>
          <w:rFonts w:ascii="Times New Roman" w:eastAsia="SimSun" w:hAnsi="Times New Roman" w:cs="Times New Roman"/>
          <w:kern w:val="2"/>
          <w:sz w:val="24"/>
          <w:szCs w:val="24"/>
        </w:rPr>
        <w:t xml:space="preserve">: An </w:t>
      </w:r>
      <w:r w:rsidR="00E8782B" w:rsidRPr="00E8782B">
        <w:rPr>
          <w:rFonts w:ascii="Times New Roman" w:eastAsia="SimSun" w:hAnsi="Times New Roman" w:cs="Times New Roman"/>
          <w:kern w:val="2"/>
          <w:sz w:val="24"/>
          <w:szCs w:val="24"/>
          <w:highlight w:val="yellow"/>
        </w:rPr>
        <w:t>o</w:t>
      </w:r>
      <w:r w:rsidRPr="00722130">
        <w:rPr>
          <w:rFonts w:ascii="Times New Roman" w:eastAsia="SimSun" w:hAnsi="Times New Roman" w:cs="Times New Roman"/>
          <w:kern w:val="2"/>
          <w:sz w:val="24"/>
          <w:szCs w:val="24"/>
        </w:rPr>
        <w:t xml:space="preserve">verview of the </w:t>
      </w:r>
      <w:r w:rsidR="00E8782B" w:rsidRPr="00E8782B">
        <w:rPr>
          <w:rFonts w:ascii="Times New Roman" w:eastAsia="SimSun" w:hAnsi="Times New Roman" w:cs="Times New Roman"/>
          <w:kern w:val="2"/>
          <w:sz w:val="24"/>
          <w:szCs w:val="24"/>
          <w:highlight w:val="yellow"/>
        </w:rPr>
        <w:t>e</w:t>
      </w:r>
      <w:r w:rsidRPr="00722130">
        <w:rPr>
          <w:rFonts w:ascii="Times New Roman" w:eastAsia="SimSun" w:hAnsi="Times New Roman" w:cs="Times New Roman"/>
          <w:kern w:val="2"/>
          <w:sz w:val="24"/>
          <w:szCs w:val="24"/>
        </w:rPr>
        <w:t xml:space="preserve">merging </w:t>
      </w:r>
      <w:r w:rsidR="00E8782B" w:rsidRPr="00E8782B">
        <w:rPr>
          <w:rFonts w:ascii="Times New Roman" w:eastAsia="SimSun" w:hAnsi="Times New Roman" w:cs="Times New Roman"/>
          <w:kern w:val="2"/>
          <w:sz w:val="24"/>
          <w:szCs w:val="24"/>
          <w:highlight w:val="yellow"/>
        </w:rPr>
        <w:t>d</w:t>
      </w:r>
      <w:r w:rsidRPr="00722130">
        <w:rPr>
          <w:rFonts w:ascii="Times New Roman" w:eastAsia="SimSun" w:hAnsi="Times New Roman" w:cs="Times New Roman"/>
          <w:kern w:val="2"/>
          <w:sz w:val="24"/>
          <w:szCs w:val="24"/>
        </w:rPr>
        <w:t>rug-</w:t>
      </w:r>
      <w:r w:rsidR="00E8782B" w:rsidRPr="00E8782B">
        <w:rPr>
          <w:rFonts w:ascii="Times New Roman" w:eastAsia="SimSun" w:hAnsi="Times New Roman" w:cs="Times New Roman"/>
          <w:kern w:val="2"/>
          <w:sz w:val="24"/>
          <w:szCs w:val="24"/>
          <w:highlight w:val="yellow"/>
        </w:rPr>
        <w:t>r</w:t>
      </w:r>
      <w:r w:rsidRPr="00722130">
        <w:rPr>
          <w:rFonts w:ascii="Times New Roman" w:eastAsia="SimSun" w:hAnsi="Times New Roman" w:cs="Times New Roman"/>
          <w:kern w:val="2"/>
          <w:sz w:val="24"/>
          <w:szCs w:val="24"/>
        </w:rPr>
        <w:t xml:space="preserve">esistant </w:t>
      </w:r>
      <w:r w:rsidR="00E8782B" w:rsidRPr="00E8782B">
        <w:rPr>
          <w:rFonts w:ascii="Times New Roman" w:eastAsia="SimSun" w:hAnsi="Times New Roman" w:cs="Times New Roman"/>
          <w:kern w:val="2"/>
          <w:sz w:val="24"/>
          <w:szCs w:val="24"/>
          <w:highlight w:val="yellow"/>
        </w:rPr>
        <w:t>f</w:t>
      </w:r>
      <w:r w:rsidRPr="00722130">
        <w:rPr>
          <w:rFonts w:ascii="Times New Roman" w:eastAsia="SimSun" w:hAnsi="Times New Roman" w:cs="Times New Roman"/>
          <w:kern w:val="2"/>
          <w:sz w:val="24"/>
          <w:szCs w:val="24"/>
        </w:rPr>
        <w:t xml:space="preserve">ungal </w:t>
      </w:r>
      <w:r w:rsidR="00E8782B" w:rsidRPr="00E8782B">
        <w:rPr>
          <w:rFonts w:ascii="Times New Roman" w:eastAsia="SimSun" w:hAnsi="Times New Roman" w:cs="Times New Roman"/>
          <w:kern w:val="2"/>
          <w:sz w:val="24"/>
          <w:szCs w:val="24"/>
          <w:highlight w:val="yellow"/>
        </w:rPr>
        <w:t>i</w:t>
      </w:r>
      <w:r w:rsidRPr="00722130">
        <w:rPr>
          <w:rFonts w:ascii="Times New Roman" w:eastAsia="SimSun" w:hAnsi="Times New Roman" w:cs="Times New Roman"/>
          <w:kern w:val="2"/>
          <w:sz w:val="24"/>
          <w:szCs w:val="24"/>
        </w:rPr>
        <w:t xml:space="preserve">nfection. </w:t>
      </w:r>
      <w:r w:rsidRPr="00722130">
        <w:rPr>
          <w:rFonts w:ascii="Times New Roman" w:eastAsia="SimSun" w:hAnsi="Times New Roman" w:cs="Times New Roman"/>
          <w:i/>
          <w:iCs/>
          <w:kern w:val="2"/>
          <w:sz w:val="24"/>
          <w:szCs w:val="24"/>
        </w:rPr>
        <w:t>Infect</w:t>
      </w:r>
      <w:r w:rsidRPr="00722130">
        <w:rPr>
          <w:rFonts w:ascii="Times New Roman" w:eastAsia="Aptos" w:hAnsi="Times New Roman" w:cs="Times New Roman"/>
          <w:i/>
          <w:iCs/>
          <w:kern w:val="2"/>
          <w:sz w:val="24"/>
          <w:szCs w:val="24"/>
        </w:rPr>
        <w:t xml:space="preserve">ion and </w:t>
      </w:r>
      <w:r w:rsidRPr="00722130">
        <w:rPr>
          <w:rFonts w:ascii="Times New Roman" w:eastAsia="SimSun" w:hAnsi="Times New Roman" w:cs="Times New Roman"/>
          <w:i/>
          <w:iCs/>
          <w:kern w:val="2"/>
          <w:sz w:val="24"/>
          <w:szCs w:val="24"/>
        </w:rPr>
        <w:t>Chemother</w:t>
      </w:r>
      <w:r w:rsidRPr="00722130">
        <w:rPr>
          <w:rFonts w:ascii="Times New Roman" w:eastAsia="Aptos" w:hAnsi="Times New Roman" w:cs="Times New Roman"/>
          <w:i/>
          <w:iCs/>
          <w:kern w:val="2"/>
          <w:sz w:val="24"/>
          <w:szCs w:val="24"/>
        </w:rPr>
        <w:t>apy</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 xml:space="preserve"> 54</w:t>
      </w:r>
      <w:r w:rsidRPr="00722130">
        <w:rPr>
          <w:rFonts w:ascii="Times New Roman" w:eastAsia="Aptos" w:hAnsi="Times New Roman" w:cs="Times New Roman"/>
          <w:kern w:val="2"/>
          <w:sz w:val="24"/>
          <w:szCs w:val="24"/>
        </w:rPr>
        <w:t>:</w:t>
      </w:r>
      <w:r w:rsidRPr="00722130">
        <w:rPr>
          <w:rFonts w:ascii="Times New Roman" w:eastAsia="SimSun" w:hAnsi="Times New Roman" w:cs="Times New Roman"/>
          <w:kern w:val="2"/>
          <w:sz w:val="24"/>
          <w:szCs w:val="24"/>
        </w:rPr>
        <w:t>236–246.</w:t>
      </w:r>
    </w:p>
    <w:p w14:paraId="4886F163"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bookmarkStart w:id="6" w:name="_Hlk217307866"/>
      <w:r w:rsidRPr="00722130">
        <w:rPr>
          <w:rFonts w:ascii="Times New Roman" w:eastAsia="Aptos" w:hAnsi="Times New Roman" w:cs="Times New Roman"/>
          <w:kern w:val="2"/>
          <w:sz w:val="24"/>
          <w:szCs w:val="24"/>
        </w:rPr>
        <w:t xml:space="preserve">Sharma, B. and </w:t>
      </w:r>
      <w:proofErr w:type="spellStart"/>
      <w:r w:rsidRPr="00722130">
        <w:rPr>
          <w:rFonts w:ascii="Times New Roman" w:eastAsia="Aptos" w:hAnsi="Times New Roman" w:cs="Times New Roman"/>
          <w:kern w:val="2"/>
          <w:sz w:val="24"/>
          <w:szCs w:val="24"/>
        </w:rPr>
        <w:t>Nonzom</w:t>
      </w:r>
      <w:proofErr w:type="spellEnd"/>
      <w:r w:rsidRPr="00722130">
        <w:rPr>
          <w:rFonts w:ascii="Times New Roman" w:eastAsia="Aptos" w:hAnsi="Times New Roman" w:cs="Times New Roman"/>
          <w:kern w:val="2"/>
          <w:sz w:val="24"/>
          <w:szCs w:val="24"/>
        </w:rPr>
        <w:t xml:space="preserve">, S. (2022). Dematiaceous fungi as etiological agents of superficial mycosis in North India. </w:t>
      </w:r>
      <w:r w:rsidRPr="00722130">
        <w:rPr>
          <w:rFonts w:ascii="Times New Roman" w:eastAsia="Aptos" w:hAnsi="Times New Roman" w:cs="Times New Roman"/>
          <w:i/>
          <w:iCs/>
          <w:kern w:val="2"/>
          <w:sz w:val="24"/>
          <w:szCs w:val="24"/>
        </w:rPr>
        <w:t xml:space="preserve">Kavaka, </w:t>
      </w:r>
      <w:r w:rsidRPr="00722130">
        <w:rPr>
          <w:rFonts w:ascii="Times New Roman" w:eastAsia="Aptos" w:hAnsi="Times New Roman" w:cs="Times New Roman"/>
          <w:kern w:val="2"/>
          <w:sz w:val="24"/>
          <w:szCs w:val="24"/>
        </w:rPr>
        <w:t>58(2):22-28.</w:t>
      </w:r>
    </w:p>
    <w:p w14:paraId="7BE74FE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bookmarkStart w:id="7" w:name="_Hlk217307895"/>
      <w:bookmarkEnd w:id="6"/>
      <w:r w:rsidRPr="00722130">
        <w:rPr>
          <w:rFonts w:ascii="Times New Roman" w:eastAsia="Aptos" w:hAnsi="Times New Roman" w:cs="Times New Roman"/>
          <w:kern w:val="2"/>
          <w:sz w:val="24"/>
          <w:szCs w:val="24"/>
        </w:rPr>
        <w:t xml:space="preserve">Shobana, C. S., Mythili, A., Homa, M., </w:t>
      </w:r>
      <w:proofErr w:type="spellStart"/>
      <w:r w:rsidRPr="00722130">
        <w:rPr>
          <w:rFonts w:ascii="Times New Roman" w:eastAsia="Aptos" w:hAnsi="Times New Roman" w:cs="Times New Roman"/>
          <w:kern w:val="2"/>
          <w:sz w:val="24"/>
          <w:szCs w:val="24"/>
        </w:rPr>
        <w:t>Galgóczy</w:t>
      </w:r>
      <w:proofErr w:type="spellEnd"/>
      <w:r w:rsidRPr="00722130">
        <w:rPr>
          <w:rFonts w:ascii="Times New Roman" w:eastAsia="Aptos" w:hAnsi="Times New Roman" w:cs="Times New Roman"/>
          <w:kern w:val="2"/>
          <w:sz w:val="24"/>
          <w:szCs w:val="24"/>
        </w:rPr>
        <w:t xml:space="preserve">, L., Priya, R., Singh, Y. B. Panneerselvam, K., </w:t>
      </w:r>
      <w:proofErr w:type="spellStart"/>
      <w:r w:rsidRPr="00722130">
        <w:rPr>
          <w:rFonts w:ascii="Times New Roman" w:eastAsia="Aptos" w:hAnsi="Times New Roman" w:cs="Times New Roman"/>
          <w:kern w:val="2"/>
          <w:sz w:val="24"/>
          <w:szCs w:val="24"/>
        </w:rPr>
        <w:t>Vagvolgyi</w:t>
      </w:r>
      <w:proofErr w:type="spellEnd"/>
      <w:r w:rsidRPr="00722130">
        <w:rPr>
          <w:rFonts w:ascii="Times New Roman" w:eastAsia="Aptos" w:hAnsi="Times New Roman" w:cs="Times New Roman"/>
          <w:kern w:val="2"/>
          <w:sz w:val="24"/>
          <w:szCs w:val="24"/>
        </w:rPr>
        <w:t xml:space="preserve">, C., </w:t>
      </w:r>
      <w:proofErr w:type="spellStart"/>
      <w:r w:rsidRPr="00722130">
        <w:rPr>
          <w:rFonts w:ascii="Times New Roman" w:eastAsia="Aptos" w:hAnsi="Times New Roman" w:cs="Times New Roman"/>
          <w:kern w:val="2"/>
          <w:sz w:val="24"/>
          <w:szCs w:val="24"/>
        </w:rPr>
        <w:t>Kredics</w:t>
      </w:r>
      <w:proofErr w:type="spellEnd"/>
      <w:r w:rsidRPr="00722130">
        <w:rPr>
          <w:rFonts w:ascii="Times New Roman" w:eastAsia="Aptos" w:hAnsi="Times New Roman" w:cs="Times New Roman"/>
          <w:kern w:val="2"/>
          <w:sz w:val="24"/>
          <w:szCs w:val="24"/>
        </w:rPr>
        <w:t>, L., Narendran, V. and Manikandan, P. (2015). In vitro susceptibility of filamentous fungi from mycotic keratitis to azole drugs. </w:t>
      </w:r>
      <w:r w:rsidRPr="00722130">
        <w:rPr>
          <w:rFonts w:ascii="Times New Roman" w:eastAsia="Aptos" w:hAnsi="Times New Roman" w:cs="Times New Roman"/>
          <w:i/>
          <w:iCs/>
          <w:kern w:val="2"/>
          <w:sz w:val="24"/>
          <w:szCs w:val="24"/>
        </w:rPr>
        <w:t>Journal of Medical Mycology</w:t>
      </w:r>
      <w:r w:rsidRPr="00722130">
        <w:rPr>
          <w:rFonts w:ascii="Times New Roman" w:eastAsia="Aptos" w:hAnsi="Times New Roman" w:cs="Times New Roman"/>
          <w:kern w:val="2"/>
          <w:sz w:val="24"/>
          <w:szCs w:val="24"/>
        </w:rPr>
        <w:t>, 25(1):44-49.</w:t>
      </w:r>
    </w:p>
    <w:bookmarkEnd w:id="7"/>
    <w:p w14:paraId="73F19288" w14:textId="77777777"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proofErr w:type="spellStart"/>
      <w:r w:rsidRPr="00722130">
        <w:rPr>
          <w:rFonts w:ascii="Times New Roman" w:eastAsia="Aptos" w:hAnsi="Times New Roman" w:cs="Times New Roman"/>
          <w:color w:val="222222"/>
          <w:kern w:val="2"/>
          <w:sz w:val="24"/>
          <w:szCs w:val="24"/>
          <w:shd w:val="clear" w:color="auto" w:fill="FFFFFF"/>
        </w:rPr>
        <w:t>Shokoohi</w:t>
      </w:r>
      <w:proofErr w:type="spellEnd"/>
      <w:r w:rsidRPr="00722130">
        <w:rPr>
          <w:rFonts w:ascii="Times New Roman" w:eastAsia="Aptos" w:hAnsi="Times New Roman" w:cs="Times New Roman"/>
          <w:color w:val="222222"/>
          <w:kern w:val="2"/>
          <w:sz w:val="24"/>
          <w:szCs w:val="24"/>
          <w:shd w:val="clear" w:color="auto" w:fill="FFFFFF"/>
        </w:rPr>
        <w:t xml:space="preserve">, G. R., Ansari, S., </w:t>
      </w:r>
      <w:proofErr w:type="spellStart"/>
      <w:r w:rsidRPr="00722130">
        <w:rPr>
          <w:rFonts w:ascii="Times New Roman" w:eastAsia="Aptos" w:hAnsi="Times New Roman" w:cs="Times New Roman"/>
          <w:color w:val="222222"/>
          <w:kern w:val="2"/>
          <w:sz w:val="24"/>
          <w:szCs w:val="24"/>
          <w:shd w:val="clear" w:color="auto" w:fill="FFFFFF"/>
        </w:rPr>
        <w:t>Abolghazi</w:t>
      </w:r>
      <w:proofErr w:type="spellEnd"/>
      <w:r w:rsidRPr="00722130">
        <w:rPr>
          <w:rFonts w:ascii="Times New Roman" w:eastAsia="Aptos" w:hAnsi="Times New Roman" w:cs="Times New Roman"/>
          <w:color w:val="222222"/>
          <w:kern w:val="2"/>
          <w:sz w:val="24"/>
          <w:szCs w:val="24"/>
          <w:shd w:val="clear" w:color="auto" w:fill="FFFFFF"/>
        </w:rPr>
        <w:t xml:space="preserve">, A., </w:t>
      </w:r>
      <w:proofErr w:type="spellStart"/>
      <w:r w:rsidRPr="00722130">
        <w:rPr>
          <w:rFonts w:ascii="Times New Roman" w:eastAsia="Aptos" w:hAnsi="Times New Roman" w:cs="Times New Roman"/>
          <w:color w:val="222222"/>
          <w:kern w:val="2"/>
          <w:sz w:val="24"/>
          <w:szCs w:val="24"/>
          <w:shd w:val="clear" w:color="auto" w:fill="FFFFFF"/>
        </w:rPr>
        <w:t>Gramishoar</w:t>
      </w:r>
      <w:proofErr w:type="spellEnd"/>
      <w:r w:rsidRPr="00722130">
        <w:rPr>
          <w:rFonts w:ascii="Times New Roman" w:eastAsia="Aptos" w:hAnsi="Times New Roman" w:cs="Times New Roman"/>
          <w:color w:val="222222"/>
          <w:kern w:val="2"/>
          <w:sz w:val="24"/>
          <w:szCs w:val="24"/>
          <w:shd w:val="clear" w:color="auto" w:fill="FFFFFF"/>
        </w:rPr>
        <w:t xml:space="preserve">, M., </w:t>
      </w:r>
      <w:proofErr w:type="spellStart"/>
      <w:r w:rsidRPr="00722130">
        <w:rPr>
          <w:rFonts w:ascii="Times New Roman" w:eastAsia="Aptos" w:hAnsi="Times New Roman" w:cs="Times New Roman"/>
          <w:color w:val="222222"/>
          <w:kern w:val="2"/>
          <w:sz w:val="24"/>
          <w:szCs w:val="24"/>
          <w:shd w:val="clear" w:color="auto" w:fill="FFFFFF"/>
        </w:rPr>
        <w:t>Nouripour-Sisakht</w:t>
      </w:r>
      <w:proofErr w:type="spellEnd"/>
      <w:r w:rsidRPr="00722130">
        <w:rPr>
          <w:rFonts w:ascii="Times New Roman" w:eastAsia="Aptos" w:hAnsi="Times New Roman" w:cs="Times New Roman"/>
          <w:color w:val="222222"/>
          <w:kern w:val="2"/>
          <w:sz w:val="24"/>
          <w:szCs w:val="24"/>
          <w:shd w:val="clear" w:color="auto" w:fill="FFFFFF"/>
        </w:rPr>
        <w:t xml:space="preserve">, S., </w:t>
      </w:r>
      <w:proofErr w:type="spellStart"/>
      <w:r w:rsidRPr="00722130">
        <w:rPr>
          <w:rFonts w:ascii="Times New Roman" w:eastAsia="Aptos" w:hAnsi="Times New Roman" w:cs="Times New Roman"/>
          <w:color w:val="222222"/>
          <w:kern w:val="2"/>
          <w:sz w:val="24"/>
          <w:szCs w:val="24"/>
          <w:shd w:val="clear" w:color="auto" w:fill="FFFFFF"/>
        </w:rPr>
        <w:t>Mirhendi</w:t>
      </w:r>
      <w:proofErr w:type="spellEnd"/>
      <w:r w:rsidRPr="00722130">
        <w:rPr>
          <w:rFonts w:ascii="Times New Roman" w:eastAsia="Aptos" w:hAnsi="Times New Roman" w:cs="Times New Roman"/>
          <w:color w:val="222222"/>
          <w:kern w:val="2"/>
          <w:sz w:val="24"/>
          <w:szCs w:val="24"/>
          <w:shd w:val="clear" w:color="auto" w:fill="FFFFFF"/>
        </w:rPr>
        <w:t xml:space="preserve">, H. and Makimura, K. (2020). The first case of fingernail onychomycosis due to </w:t>
      </w:r>
      <w:proofErr w:type="spellStart"/>
      <w:r w:rsidRPr="00722130">
        <w:rPr>
          <w:rFonts w:ascii="Times New Roman" w:eastAsia="Aptos" w:hAnsi="Times New Roman" w:cs="Times New Roman"/>
          <w:i/>
          <w:iCs/>
          <w:color w:val="222222"/>
          <w:kern w:val="2"/>
          <w:sz w:val="24"/>
          <w:szCs w:val="24"/>
          <w:shd w:val="clear" w:color="auto" w:fill="FFFFFF"/>
        </w:rPr>
        <w:t>Neoscytalidium</w:t>
      </w:r>
      <w:proofErr w:type="spellEnd"/>
      <w:r w:rsidRPr="00722130">
        <w:rPr>
          <w:rFonts w:ascii="Times New Roman" w:eastAsia="Aptos" w:hAnsi="Times New Roman" w:cs="Times New Roman"/>
          <w:color w:val="222222"/>
          <w:kern w:val="2"/>
          <w:sz w:val="24"/>
          <w:szCs w:val="24"/>
          <w:shd w:val="clear" w:color="auto" w:fill="FFFFFF"/>
        </w:rPr>
        <w:t xml:space="preserve"> </w:t>
      </w:r>
      <w:proofErr w:type="spellStart"/>
      <w:r w:rsidRPr="00722130">
        <w:rPr>
          <w:rFonts w:ascii="Times New Roman" w:eastAsia="Aptos" w:hAnsi="Times New Roman" w:cs="Times New Roman"/>
          <w:i/>
          <w:iCs/>
          <w:color w:val="222222"/>
          <w:kern w:val="2"/>
          <w:sz w:val="24"/>
          <w:szCs w:val="24"/>
          <w:shd w:val="clear" w:color="auto" w:fill="FFFFFF"/>
        </w:rPr>
        <w:t>novaehollandiae</w:t>
      </w:r>
      <w:proofErr w:type="spellEnd"/>
      <w:r w:rsidRPr="00722130">
        <w:rPr>
          <w:rFonts w:ascii="Times New Roman" w:eastAsia="Aptos" w:hAnsi="Times New Roman" w:cs="Times New Roman"/>
          <w:color w:val="222222"/>
          <w:kern w:val="2"/>
          <w:sz w:val="24"/>
          <w:szCs w:val="24"/>
          <w:shd w:val="clear" w:color="auto" w:fill="FFFFFF"/>
        </w:rPr>
        <w:t>, molecular identification and antifungal susceptibility. </w:t>
      </w:r>
      <w:r w:rsidRPr="00722130">
        <w:rPr>
          <w:rFonts w:ascii="Times New Roman" w:eastAsia="Aptos" w:hAnsi="Times New Roman" w:cs="Times New Roman"/>
          <w:i/>
          <w:iCs/>
          <w:kern w:val="2"/>
          <w:sz w:val="24"/>
          <w:szCs w:val="24"/>
        </w:rPr>
        <w:t>Journal of Medical Mycology</w:t>
      </w:r>
      <w:r w:rsidRPr="00722130">
        <w:rPr>
          <w:rFonts w:ascii="Times New Roman" w:eastAsia="Aptos" w:hAnsi="Times New Roman" w:cs="Times New Roman"/>
          <w:color w:val="222222"/>
          <w:kern w:val="2"/>
          <w:sz w:val="24"/>
          <w:szCs w:val="24"/>
          <w:shd w:val="clear" w:color="auto" w:fill="FFFFFF"/>
        </w:rPr>
        <w:t>, 30(1):100920.</w:t>
      </w:r>
    </w:p>
    <w:p w14:paraId="158F530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Song, Y., da Silva, N. M., Weiss, V. A., Vu, D., Moreno, L. F., Vicente, V. A., Li, R. and de Hoog, G. S. (2020). Comparative genomic analysis of capsule-producing black yeasts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spinifera</w:t>
      </w:r>
      <w:proofErr w:type="spellEnd"/>
      <w:r w:rsidRPr="00722130">
        <w:rPr>
          <w:rFonts w:ascii="Times New Roman" w:eastAsia="Aptos" w:hAnsi="Times New Roman" w:cs="Times New Roman"/>
          <w:kern w:val="2"/>
          <w:sz w:val="24"/>
          <w:szCs w:val="24"/>
        </w:rPr>
        <w:t xml:space="preserve">, potential agents of disseminated mycoses. </w:t>
      </w:r>
      <w:r w:rsidRPr="00722130">
        <w:rPr>
          <w:rFonts w:ascii="Times New Roman" w:eastAsia="Aptos" w:hAnsi="Times New Roman" w:cs="Times New Roman"/>
          <w:i/>
          <w:iCs/>
          <w:kern w:val="2"/>
          <w:sz w:val="24"/>
          <w:szCs w:val="24"/>
        </w:rPr>
        <w:t>Frontiers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Microbiology</w:t>
      </w:r>
      <w:r w:rsidRPr="00722130">
        <w:rPr>
          <w:rFonts w:ascii="Times New Roman" w:eastAsia="Aptos" w:hAnsi="Times New Roman" w:cs="Times New Roman"/>
          <w:kern w:val="2"/>
          <w:sz w:val="24"/>
          <w:szCs w:val="24"/>
        </w:rPr>
        <w:t>, 11:586 [PMID: 32373085 Doi: 10.3389/fmicb.2020.00586]</w:t>
      </w:r>
    </w:p>
    <w:p w14:paraId="36713BD7" w14:textId="7C54FC1B"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eastAsia="Aptos" w:hAnsi="Times New Roman" w:cs="Times New Roman"/>
          <w:kern w:val="2"/>
          <w:sz w:val="24"/>
          <w:szCs w:val="24"/>
        </w:rPr>
        <w:lastRenderedPageBreak/>
        <w:t xml:space="preserve">Sousa, I. S., Mello, T. P., Pereira, E. P., Granato, M. Q., </w:t>
      </w:r>
      <w:proofErr w:type="spellStart"/>
      <w:r w:rsidRPr="00722130">
        <w:rPr>
          <w:rFonts w:ascii="Times New Roman" w:eastAsia="Aptos" w:hAnsi="Times New Roman" w:cs="Times New Roman"/>
          <w:kern w:val="2"/>
          <w:sz w:val="24"/>
          <w:szCs w:val="24"/>
        </w:rPr>
        <w:t>Alviano</w:t>
      </w:r>
      <w:proofErr w:type="spellEnd"/>
      <w:r w:rsidRPr="00722130">
        <w:rPr>
          <w:rFonts w:ascii="Times New Roman" w:eastAsia="Aptos" w:hAnsi="Times New Roman" w:cs="Times New Roman"/>
          <w:kern w:val="2"/>
          <w:sz w:val="24"/>
          <w:szCs w:val="24"/>
        </w:rPr>
        <w:t xml:space="preserve">, C. S., Santos, A. L. and Kneipp, L. F. (2022). Biofilm </w:t>
      </w:r>
      <w:r w:rsidR="00E8782B" w:rsidRPr="00E8782B">
        <w:rPr>
          <w:rFonts w:ascii="Times New Roman" w:eastAsia="Aptos" w:hAnsi="Times New Roman" w:cs="Times New Roman"/>
          <w:kern w:val="2"/>
          <w:sz w:val="24"/>
          <w:szCs w:val="24"/>
          <w:highlight w:val="yellow"/>
        </w:rPr>
        <w:t>f</w:t>
      </w:r>
      <w:r w:rsidRPr="00722130">
        <w:rPr>
          <w:rFonts w:ascii="Times New Roman" w:eastAsia="Aptos" w:hAnsi="Times New Roman" w:cs="Times New Roman"/>
          <w:kern w:val="2"/>
          <w:sz w:val="24"/>
          <w:szCs w:val="24"/>
        </w:rPr>
        <w:t xml:space="preserve">ormation by chromoblastomycosis fungi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i/>
          <w:iCs/>
          <w:kern w:val="2"/>
          <w:sz w:val="24"/>
          <w:szCs w:val="24"/>
        </w:rPr>
        <w:t xml:space="preserve"> </w:t>
      </w:r>
      <w:proofErr w:type="spellStart"/>
      <w:r w:rsidRPr="00722130">
        <w:rPr>
          <w:rFonts w:ascii="Times New Roman" w:eastAsia="Aptos" w:hAnsi="Times New Roman" w:cs="Times New Roman"/>
          <w:i/>
          <w:iCs/>
          <w:kern w:val="2"/>
          <w:sz w:val="24"/>
          <w:szCs w:val="24"/>
        </w:rPr>
        <w:t>pedrosoi</w:t>
      </w:r>
      <w:proofErr w:type="spellEnd"/>
      <w:r w:rsidRPr="00722130">
        <w:rPr>
          <w:rFonts w:ascii="Times New Roman" w:eastAsia="Aptos" w:hAnsi="Times New Roman" w:cs="Times New Roman"/>
          <w:kern w:val="2"/>
          <w:sz w:val="24"/>
          <w:szCs w:val="24"/>
        </w:rPr>
        <w:t xml:space="preserve"> and </w:t>
      </w:r>
      <w:proofErr w:type="spellStart"/>
      <w:r w:rsidRPr="00722130">
        <w:rPr>
          <w:rFonts w:ascii="Times New Roman" w:eastAsia="Aptos" w:hAnsi="Times New Roman" w:cs="Times New Roman"/>
          <w:i/>
          <w:iCs/>
          <w:kern w:val="2"/>
          <w:sz w:val="24"/>
          <w:szCs w:val="24"/>
        </w:rPr>
        <w:t>Phialophora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verrucosa</w:t>
      </w:r>
      <w:proofErr w:type="spellEnd"/>
      <w:r w:rsidRPr="00722130">
        <w:rPr>
          <w:rFonts w:ascii="Times New Roman" w:eastAsia="Aptos" w:hAnsi="Times New Roman" w:cs="Times New Roman"/>
          <w:kern w:val="2"/>
          <w:sz w:val="24"/>
          <w:szCs w:val="24"/>
        </w:rPr>
        <w:t>: Involvement with antifungal resistance. </w:t>
      </w:r>
      <w:r w:rsidRPr="00722130">
        <w:rPr>
          <w:rFonts w:ascii="Times New Roman" w:eastAsia="Aptos" w:hAnsi="Times New Roman" w:cs="Times New Roman"/>
          <w:i/>
          <w:iCs/>
          <w:kern w:val="2"/>
          <w:sz w:val="24"/>
          <w:szCs w:val="24"/>
        </w:rPr>
        <w:t>Journal of Fungi</w:t>
      </w:r>
      <w:r w:rsidRPr="00722130">
        <w:rPr>
          <w:rFonts w:ascii="Times New Roman" w:eastAsia="Aptos" w:hAnsi="Times New Roman" w:cs="Times New Roman"/>
          <w:kern w:val="2"/>
          <w:sz w:val="24"/>
          <w:szCs w:val="24"/>
        </w:rPr>
        <w:t>, 8(9):963. Doi:</w:t>
      </w:r>
      <w:r w:rsidRPr="00722130">
        <w:rPr>
          <w:rFonts w:ascii="Times New Roman" w:eastAsia="Times New Roman" w:hAnsi="Times New Roman" w:cs="Times New Roman"/>
          <w:color w:val="222222"/>
          <w:sz w:val="24"/>
          <w:szCs w:val="24"/>
          <w:shd w:val="clear" w:color="auto" w:fill="FFFFFF"/>
        </w:rPr>
        <w:t xml:space="preserve"> </w:t>
      </w:r>
      <w:hyperlink r:id="rId44" w:history="1">
        <w:r w:rsidRPr="00722130">
          <w:rPr>
            <w:rFonts w:ascii="Times New Roman" w:eastAsia="Aptos" w:hAnsi="Times New Roman" w:cs="Times New Roman"/>
            <w:color w:val="467886"/>
            <w:kern w:val="2"/>
            <w:sz w:val="24"/>
            <w:szCs w:val="24"/>
            <w:u w:val="single"/>
          </w:rPr>
          <w:t>10.3390/jof8090963</w:t>
        </w:r>
      </w:hyperlink>
      <w:r w:rsidRPr="00722130">
        <w:rPr>
          <w:rFonts w:ascii="Times New Roman" w:eastAsia="Aptos" w:hAnsi="Times New Roman" w:cs="Times New Roman"/>
          <w:kern w:val="2"/>
          <w:sz w:val="24"/>
          <w:szCs w:val="24"/>
        </w:rPr>
        <w:t> </w:t>
      </w:r>
    </w:p>
    <w:p w14:paraId="31116A18" w14:textId="77777777" w:rsidR="00722130" w:rsidRPr="00722130" w:rsidRDefault="00722130" w:rsidP="00722130">
      <w:pPr>
        <w:spacing w:after="0" w:line="240" w:lineRule="auto"/>
        <w:ind w:left="450" w:hanging="450"/>
        <w:jc w:val="both"/>
        <w:rPr>
          <w:rFonts w:ascii="Times New Roman" w:eastAsia="Aptos" w:hAnsi="Times New Roman" w:cs="Times New Roman"/>
          <w:color w:val="222222"/>
          <w:kern w:val="2"/>
          <w:sz w:val="24"/>
          <w:szCs w:val="24"/>
          <w:shd w:val="clear" w:color="auto" w:fill="FFFFFF"/>
        </w:rPr>
      </w:pPr>
      <w:r w:rsidRPr="00722130">
        <w:rPr>
          <w:rFonts w:ascii="Times New Roman" w:eastAsia="Aptos" w:hAnsi="Times New Roman" w:cs="Times New Roman"/>
          <w:color w:val="222222"/>
          <w:kern w:val="2"/>
          <w:sz w:val="24"/>
          <w:szCs w:val="24"/>
          <w:shd w:val="clear" w:color="auto" w:fill="FFFFFF"/>
        </w:rPr>
        <w:t xml:space="preserve">Souza, D. P., Pimentel, R. B., Santos, A. S., Albuquerque, P. M., Fernandes, A. V., Junior, S. D., Oliveira, J. T., Ramos, M. V., </w:t>
      </w:r>
      <w:proofErr w:type="spellStart"/>
      <w:r w:rsidRPr="00722130">
        <w:rPr>
          <w:rFonts w:ascii="Times New Roman" w:eastAsia="Aptos" w:hAnsi="Times New Roman" w:cs="Times New Roman"/>
          <w:color w:val="222222"/>
          <w:kern w:val="2"/>
          <w:sz w:val="24"/>
          <w:szCs w:val="24"/>
          <w:shd w:val="clear" w:color="auto" w:fill="FFFFFF"/>
        </w:rPr>
        <w:t>Rathinasabapathi</w:t>
      </w:r>
      <w:proofErr w:type="spellEnd"/>
      <w:r w:rsidRPr="00722130">
        <w:rPr>
          <w:rFonts w:ascii="Times New Roman" w:eastAsia="Aptos" w:hAnsi="Times New Roman" w:cs="Times New Roman"/>
          <w:color w:val="222222"/>
          <w:kern w:val="2"/>
          <w:sz w:val="24"/>
          <w:szCs w:val="24"/>
          <w:shd w:val="clear" w:color="auto" w:fill="FFFFFF"/>
        </w:rPr>
        <w:t xml:space="preserve">, B. and Goncalves, J. F. (2020). Fungicidal properties and insights on the mechanisms of the action of volatile oils from Amazonian </w:t>
      </w:r>
      <w:proofErr w:type="spellStart"/>
      <w:r w:rsidRPr="00722130">
        <w:rPr>
          <w:rFonts w:ascii="Times New Roman" w:eastAsia="Aptos" w:hAnsi="Times New Roman" w:cs="Times New Roman"/>
          <w:color w:val="222222"/>
          <w:kern w:val="2"/>
          <w:sz w:val="24"/>
          <w:szCs w:val="24"/>
          <w:shd w:val="clear" w:color="auto" w:fill="FFFFFF"/>
        </w:rPr>
        <w:t>Aniba</w:t>
      </w:r>
      <w:proofErr w:type="spellEnd"/>
      <w:r w:rsidRPr="00722130">
        <w:rPr>
          <w:rFonts w:ascii="Times New Roman" w:eastAsia="Aptos" w:hAnsi="Times New Roman" w:cs="Times New Roman"/>
          <w:color w:val="222222"/>
          <w:kern w:val="2"/>
          <w:sz w:val="24"/>
          <w:szCs w:val="24"/>
          <w:shd w:val="clear" w:color="auto" w:fill="FFFFFF"/>
        </w:rPr>
        <w:t xml:space="preserve"> trees. </w:t>
      </w:r>
      <w:r w:rsidRPr="00722130">
        <w:rPr>
          <w:rFonts w:ascii="Times New Roman" w:eastAsia="Aptos" w:hAnsi="Times New Roman" w:cs="Times New Roman"/>
          <w:i/>
          <w:iCs/>
          <w:color w:val="222222"/>
          <w:kern w:val="2"/>
          <w:sz w:val="24"/>
          <w:szCs w:val="24"/>
          <w:shd w:val="clear" w:color="auto" w:fill="FFFFFF"/>
        </w:rPr>
        <w:t>Industrial Crops and Products</w:t>
      </w:r>
      <w:r w:rsidRPr="00722130">
        <w:rPr>
          <w:rFonts w:ascii="Times New Roman" w:eastAsia="Aptos" w:hAnsi="Times New Roman" w:cs="Times New Roman"/>
          <w:color w:val="222222"/>
          <w:kern w:val="2"/>
          <w:sz w:val="24"/>
          <w:szCs w:val="24"/>
          <w:shd w:val="clear" w:color="auto" w:fill="FFFFFF"/>
        </w:rPr>
        <w:t>, 143:111914.</w:t>
      </w:r>
    </w:p>
    <w:p w14:paraId="041FDD09" w14:textId="28F546E2"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Suman, S., and Kumar, A. (2024).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of the </w:t>
      </w:r>
      <w:r w:rsidR="00025DF4" w:rsidRPr="00025DF4">
        <w:rPr>
          <w:rFonts w:ascii="Times New Roman" w:eastAsia="Aptos" w:hAnsi="Times New Roman" w:cs="Times New Roman"/>
          <w:kern w:val="2"/>
          <w:sz w:val="24"/>
          <w:szCs w:val="24"/>
          <w:highlight w:val="yellow"/>
        </w:rPr>
        <w:t>e</w:t>
      </w:r>
      <w:r w:rsidRPr="00722130">
        <w:rPr>
          <w:rFonts w:ascii="Times New Roman" w:eastAsia="Aptos" w:hAnsi="Times New Roman" w:cs="Times New Roman"/>
          <w:kern w:val="2"/>
          <w:sz w:val="24"/>
          <w:szCs w:val="24"/>
        </w:rPr>
        <w:t xml:space="preserve">yelid: A </w:t>
      </w:r>
      <w:r w:rsidR="00025DF4" w:rsidRPr="00025DF4">
        <w:rPr>
          <w:rFonts w:ascii="Times New Roman" w:eastAsia="Aptos" w:hAnsi="Times New Roman" w:cs="Times New Roman"/>
          <w:kern w:val="2"/>
          <w:sz w:val="24"/>
          <w:szCs w:val="24"/>
          <w:highlight w:val="yellow"/>
        </w:rPr>
        <w:t>c</w:t>
      </w:r>
      <w:r w:rsidRPr="00722130">
        <w:rPr>
          <w:rFonts w:ascii="Times New Roman" w:eastAsia="Aptos" w:hAnsi="Times New Roman" w:cs="Times New Roman"/>
          <w:kern w:val="2"/>
          <w:sz w:val="24"/>
          <w:szCs w:val="24"/>
        </w:rPr>
        <w:t xml:space="preserve">ase </w:t>
      </w:r>
      <w:r w:rsidR="00025DF4" w:rsidRPr="00025DF4">
        <w:rPr>
          <w:rFonts w:ascii="Times New Roman" w:eastAsia="Aptos" w:hAnsi="Times New Roman" w:cs="Times New Roman"/>
          <w:kern w:val="2"/>
          <w:sz w:val="24"/>
          <w:szCs w:val="24"/>
          <w:highlight w:val="yellow"/>
        </w:rPr>
        <w:t>r</w:t>
      </w:r>
      <w:r w:rsidRPr="00722130">
        <w:rPr>
          <w:rFonts w:ascii="Times New Roman" w:eastAsia="Aptos" w:hAnsi="Times New Roman" w:cs="Times New Roman"/>
          <w:kern w:val="2"/>
          <w:sz w:val="24"/>
          <w:szCs w:val="24"/>
        </w:rPr>
        <w:t>eport. </w:t>
      </w:r>
      <w:proofErr w:type="spellStart"/>
      <w:r w:rsidRPr="00722130">
        <w:rPr>
          <w:rFonts w:ascii="Times New Roman" w:eastAsia="Aptos" w:hAnsi="Times New Roman" w:cs="Times New Roman"/>
          <w:i/>
          <w:iCs/>
          <w:kern w:val="2"/>
          <w:sz w:val="24"/>
          <w:szCs w:val="24"/>
        </w:rPr>
        <w:t>Cureus</w:t>
      </w:r>
      <w:proofErr w:type="spellEnd"/>
      <w:r w:rsidRPr="00722130">
        <w:rPr>
          <w:rFonts w:ascii="Times New Roman" w:eastAsia="Aptos" w:hAnsi="Times New Roman" w:cs="Times New Roman"/>
          <w:kern w:val="2"/>
          <w:sz w:val="24"/>
          <w:szCs w:val="24"/>
        </w:rPr>
        <w:t>, 16(12). Doi: 10.7759/cureus.75186.</w:t>
      </w:r>
    </w:p>
    <w:p w14:paraId="556F4C3A" w14:textId="77777777" w:rsidR="00722130" w:rsidRPr="00722130" w:rsidRDefault="00722130" w:rsidP="00722130">
      <w:pPr>
        <w:spacing w:after="0" w:line="240" w:lineRule="auto"/>
        <w:ind w:left="450" w:hanging="450"/>
        <w:jc w:val="both"/>
        <w:rPr>
          <w:rFonts w:ascii="Times New Roman" w:eastAsia="Aptos" w:hAnsi="Times New Roman" w:cs="Times New Roman"/>
          <w:color w:val="467886"/>
          <w:kern w:val="2"/>
          <w:sz w:val="24"/>
          <w:szCs w:val="24"/>
          <w:u w:val="single"/>
        </w:rPr>
      </w:pPr>
      <w:r w:rsidRPr="00722130">
        <w:rPr>
          <w:rFonts w:ascii="Times New Roman" w:eastAsia="Aptos" w:hAnsi="Times New Roman" w:cs="Times New Roman"/>
          <w:kern w:val="2"/>
          <w:sz w:val="24"/>
          <w:szCs w:val="24"/>
        </w:rPr>
        <w:t xml:space="preserve">Sun, Y., Gao, L., Yuan, M., Yuan, L., Yang, J. and Zeng, T. (2020). In vitro and in vivo study of antifungal effect of pyrvinium pamoate alone and in combination with azoles against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Frontiers in Cellular and Infection Microbiology</w:t>
      </w:r>
      <w:r w:rsidRPr="00722130">
        <w:rPr>
          <w:rFonts w:ascii="Times New Roman" w:eastAsia="Aptos" w:hAnsi="Times New Roman" w:cs="Times New Roman"/>
          <w:kern w:val="2"/>
          <w:sz w:val="24"/>
          <w:szCs w:val="24"/>
        </w:rPr>
        <w:t>, 10:576975.  </w:t>
      </w:r>
      <w:hyperlink r:id="rId45" w:history="1">
        <w:r w:rsidRPr="00722130">
          <w:rPr>
            <w:rFonts w:ascii="Times New Roman" w:eastAsia="Aptos" w:hAnsi="Times New Roman" w:cs="Times New Roman"/>
            <w:color w:val="467886"/>
            <w:kern w:val="2"/>
            <w:sz w:val="24"/>
            <w:szCs w:val="24"/>
            <w:u w:val="single"/>
          </w:rPr>
          <w:t>Doi: 10.3389/fcimb.2020.576975</w:t>
        </w:r>
      </w:hyperlink>
    </w:p>
    <w:p w14:paraId="29CC427C" w14:textId="5D56D11B"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Tan, X. T., Mokhtar, N. N., Hassan, M., and Tang, M. M. (2025). In vitro Antifungal Susceptibility Profile of </w:t>
      </w:r>
      <w:r w:rsidR="00025DF4" w:rsidRPr="00025DF4">
        <w:rPr>
          <w:rFonts w:ascii="Times New Roman" w:eastAsia="Aptos" w:hAnsi="Times New Roman" w:cs="Times New Roman"/>
          <w:kern w:val="2"/>
          <w:sz w:val="24"/>
          <w:szCs w:val="24"/>
          <w:highlight w:val="yellow"/>
        </w:rPr>
        <w:t>c</w:t>
      </w:r>
      <w:r w:rsidRPr="00722130">
        <w:rPr>
          <w:rFonts w:ascii="Times New Roman" w:eastAsia="Aptos" w:hAnsi="Times New Roman" w:cs="Times New Roman"/>
          <w:kern w:val="2"/>
          <w:sz w:val="24"/>
          <w:szCs w:val="24"/>
        </w:rPr>
        <w:t xml:space="preserve">linical </w:t>
      </w:r>
      <w:proofErr w:type="spellStart"/>
      <w:r w:rsidRPr="00025DF4">
        <w:rPr>
          <w:rFonts w:ascii="Times New Roman" w:eastAsia="Aptos" w:hAnsi="Times New Roman" w:cs="Times New Roman"/>
          <w:i/>
          <w:iCs/>
          <w:kern w:val="2"/>
          <w:sz w:val="24"/>
          <w:szCs w:val="24"/>
        </w:rPr>
        <w:t>Cladophialophora</w:t>
      </w:r>
      <w:proofErr w:type="spellEnd"/>
      <w:r w:rsidRPr="00722130">
        <w:rPr>
          <w:rFonts w:ascii="Times New Roman" w:eastAsia="Aptos" w:hAnsi="Times New Roman" w:cs="Times New Roman"/>
          <w:kern w:val="2"/>
          <w:sz w:val="24"/>
          <w:szCs w:val="24"/>
        </w:rPr>
        <w:t xml:space="preserve"> </w:t>
      </w:r>
      <w:proofErr w:type="spellStart"/>
      <w:r w:rsidRPr="00025DF4">
        <w:rPr>
          <w:rFonts w:ascii="Times New Roman" w:eastAsia="Aptos" w:hAnsi="Times New Roman" w:cs="Times New Roman"/>
          <w:i/>
          <w:iCs/>
          <w:kern w:val="2"/>
          <w:sz w:val="24"/>
          <w:szCs w:val="24"/>
        </w:rPr>
        <w:t>boppii</w:t>
      </w:r>
      <w:proofErr w:type="spellEnd"/>
      <w:r w:rsidRPr="00722130">
        <w:rPr>
          <w:rFonts w:ascii="Times New Roman" w:eastAsia="Aptos" w:hAnsi="Times New Roman" w:cs="Times New Roman"/>
          <w:kern w:val="2"/>
          <w:sz w:val="24"/>
          <w:szCs w:val="24"/>
        </w:rPr>
        <w:t xml:space="preserve"> in Malaysia. </w:t>
      </w:r>
      <w:r w:rsidRPr="00722130">
        <w:rPr>
          <w:rFonts w:ascii="Times New Roman" w:eastAsia="Aptos" w:hAnsi="Times New Roman" w:cs="Times New Roman"/>
          <w:i/>
          <w:iCs/>
          <w:kern w:val="2"/>
          <w:sz w:val="24"/>
          <w:szCs w:val="24"/>
        </w:rPr>
        <w:t>Infection and Drug Resistance</w:t>
      </w:r>
      <w:r w:rsidRPr="00722130">
        <w:rPr>
          <w:rFonts w:ascii="Times New Roman" w:eastAsia="Aptos" w:hAnsi="Times New Roman" w:cs="Times New Roman"/>
          <w:kern w:val="2"/>
          <w:sz w:val="24"/>
          <w:szCs w:val="24"/>
        </w:rPr>
        <w:t>, 2291-2299.</w:t>
      </w:r>
    </w:p>
    <w:p w14:paraId="1C1F5ABA" w14:textId="01163DFA"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Terada, M., Ohki, E., Yamagishi, Y., Nishiyama, Y., Satoh, K., Uchida, K., ... and </w:t>
      </w:r>
      <w:proofErr w:type="spellStart"/>
      <w:r w:rsidRPr="00722130">
        <w:rPr>
          <w:rFonts w:ascii="Times New Roman" w:eastAsia="Aptos" w:hAnsi="Times New Roman" w:cs="Times New Roman"/>
          <w:kern w:val="2"/>
          <w:sz w:val="24"/>
          <w:szCs w:val="24"/>
        </w:rPr>
        <w:t>Mikamo</w:t>
      </w:r>
      <w:proofErr w:type="spellEnd"/>
      <w:r w:rsidRPr="00722130">
        <w:rPr>
          <w:rFonts w:ascii="Times New Roman" w:eastAsia="Aptos" w:hAnsi="Times New Roman" w:cs="Times New Roman"/>
          <w:kern w:val="2"/>
          <w:sz w:val="24"/>
          <w:szCs w:val="24"/>
        </w:rPr>
        <w:t xml:space="preserve">, H. (2014). Fungal peritonitis associated with </w:t>
      </w:r>
      <w:proofErr w:type="spellStart"/>
      <w:r w:rsidRPr="00025DF4">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025DF4">
        <w:rPr>
          <w:rFonts w:ascii="Times New Roman" w:eastAsia="Aptos" w:hAnsi="Times New Roman" w:cs="Times New Roman"/>
          <w:i/>
          <w:iCs/>
          <w:kern w:val="2"/>
          <w:sz w:val="24"/>
          <w:szCs w:val="24"/>
        </w:rPr>
        <w:t>geniculata</w:t>
      </w:r>
      <w:proofErr w:type="spellEnd"/>
      <w:r w:rsidRPr="00722130">
        <w:rPr>
          <w:rFonts w:ascii="Times New Roman" w:eastAsia="Aptos" w:hAnsi="Times New Roman" w:cs="Times New Roman"/>
          <w:kern w:val="2"/>
          <w:sz w:val="24"/>
          <w:szCs w:val="24"/>
        </w:rPr>
        <w:t xml:space="preserve"> and </w:t>
      </w:r>
      <w:proofErr w:type="spellStart"/>
      <w:r w:rsidRPr="00025DF4">
        <w:rPr>
          <w:rFonts w:ascii="Times New Roman" w:eastAsia="Aptos" w:hAnsi="Times New Roman" w:cs="Times New Roman"/>
          <w:i/>
          <w:iCs/>
          <w:kern w:val="2"/>
          <w:sz w:val="24"/>
          <w:szCs w:val="24"/>
        </w:rPr>
        <w:t>Pithomyces</w:t>
      </w:r>
      <w:proofErr w:type="spellEnd"/>
      <w:r w:rsidRPr="00722130">
        <w:rPr>
          <w:rFonts w:ascii="Times New Roman" w:eastAsia="Aptos" w:hAnsi="Times New Roman" w:cs="Times New Roman"/>
          <w:kern w:val="2"/>
          <w:sz w:val="24"/>
          <w:szCs w:val="24"/>
        </w:rPr>
        <w:t xml:space="preserve"> species in a patient with vulvar cancer who was successfully treated with oral voriconazole. </w:t>
      </w:r>
      <w:r w:rsidRPr="00722130">
        <w:rPr>
          <w:rFonts w:ascii="Times New Roman" w:eastAsia="Aptos" w:hAnsi="Times New Roman" w:cs="Times New Roman"/>
          <w:i/>
          <w:iCs/>
          <w:kern w:val="2"/>
          <w:sz w:val="24"/>
          <w:szCs w:val="24"/>
        </w:rPr>
        <w:t>The Journal of Antibiotics</w:t>
      </w:r>
      <w:r w:rsidRPr="00722130">
        <w:rPr>
          <w:rFonts w:ascii="Times New Roman" w:eastAsia="Aptos" w:hAnsi="Times New Roman" w:cs="Times New Roman"/>
          <w:kern w:val="2"/>
          <w:sz w:val="24"/>
          <w:szCs w:val="24"/>
        </w:rPr>
        <w:t>, 67(2)</w:t>
      </w:r>
      <w:r w:rsidR="00025DF4" w:rsidRPr="00025DF4">
        <w:rPr>
          <w:rFonts w:ascii="Times New Roman" w:eastAsia="Aptos" w:hAnsi="Times New Roman" w:cs="Times New Roman"/>
          <w:kern w:val="2"/>
          <w:sz w:val="24"/>
          <w:szCs w:val="24"/>
          <w:highlight w:val="yellow"/>
        </w:rPr>
        <w:t>:</w:t>
      </w:r>
      <w:r w:rsidRPr="00722130">
        <w:rPr>
          <w:rFonts w:ascii="Times New Roman" w:eastAsia="Aptos" w:hAnsi="Times New Roman" w:cs="Times New Roman"/>
          <w:kern w:val="2"/>
          <w:sz w:val="24"/>
          <w:szCs w:val="24"/>
        </w:rPr>
        <w:t>191-193.</w:t>
      </w:r>
    </w:p>
    <w:p w14:paraId="79E85693" w14:textId="3F4875A0"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Tsang, C. C., Chan, K. F., Chan, W., Chan, J. F., Au-Yeung, R. K., Ngan, A. H., Liu, K. P., Lau, </w:t>
      </w:r>
      <w:r w:rsidR="00025DF4" w:rsidRPr="00025DF4">
        <w:rPr>
          <w:rFonts w:ascii="Times New Roman" w:eastAsia="Aptos" w:hAnsi="Times New Roman" w:cs="Times New Roman"/>
          <w:kern w:val="2"/>
          <w:sz w:val="24"/>
          <w:szCs w:val="24"/>
          <w:highlight w:val="yellow"/>
        </w:rPr>
        <w:t>S</w:t>
      </w:r>
      <w:r w:rsidRPr="00025DF4">
        <w:rPr>
          <w:rFonts w:ascii="Times New Roman" w:eastAsia="Aptos" w:hAnsi="Times New Roman" w:cs="Times New Roman"/>
          <w:kern w:val="2"/>
          <w:sz w:val="24"/>
          <w:szCs w:val="24"/>
          <w:highlight w:val="yellow"/>
        </w:rPr>
        <w:t xml:space="preserve">. </w:t>
      </w:r>
      <w:r w:rsidR="00025DF4" w:rsidRPr="00025DF4">
        <w:rPr>
          <w:rFonts w:ascii="Times New Roman" w:eastAsia="Aptos" w:hAnsi="Times New Roman" w:cs="Times New Roman"/>
          <w:kern w:val="2"/>
          <w:sz w:val="24"/>
          <w:szCs w:val="24"/>
          <w:highlight w:val="yellow"/>
        </w:rPr>
        <w:t>K</w:t>
      </w:r>
      <w:r w:rsidRPr="00722130">
        <w:rPr>
          <w:rFonts w:ascii="Times New Roman" w:eastAsia="Aptos" w:hAnsi="Times New Roman" w:cs="Times New Roman"/>
          <w:kern w:val="2"/>
          <w:sz w:val="24"/>
          <w:szCs w:val="24"/>
        </w:rPr>
        <w:t xml:space="preserve">. and Woo, P. C. (2021). Hepatic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due to a novel dematiaceous fungus, </w:t>
      </w:r>
      <w:proofErr w:type="spellStart"/>
      <w:r w:rsidRPr="00722130">
        <w:rPr>
          <w:rFonts w:ascii="Times New Roman" w:eastAsia="Aptos" w:hAnsi="Times New Roman" w:cs="Times New Roman"/>
          <w:i/>
          <w:iCs/>
          <w:kern w:val="2"/>
          <w:sz w:val="24"/>
          <w:szCs w:val="24"/>
        </w:rPr>
        <w:t>Pleurostoma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hongkongense</w:t>
      </w:r>
      <w:proofErr w:type="spellEnd"/>
      <w:r w:rsidRPr="00722130">
        <w:rPr>
          <w:rFonts w:ascii="Times New Roman" w:eastAsia="Aptos" w:hAnsi="Times New Roman" w:cs="Times New Roman"/>
          <w:kern w:val="2"/>
          <w:sz w:val="24"/>
          <w:szCs w:val="24"/>
        </w:rPr>
        <w:t xml:space="preserve"> sp. novel and importance of antifungal susceptibility testing. </w:t>
      </w:r>
      <w:r w:rsidRPr="00722130">
        <w:rPr>
          <w:rFonts w:ascii="Times New Roman" w:eastAsia="Aptos" w:hAnsi="Times New Roman" w:cs="Times New Roman"/>
          <w:i/>
          <w:iCs/>
          <w:kern w:val="2"/>
          <w:sz w:val="24"/>
          <w:szCs w:val="24"/>
        </w:rPr>
        <w:t>Emerging Microbes and Infections</w:t>
      </w:r>
      <w:r w:rsidRPr="00722130">
        <w:rPr>
          <w:rFonts w:ascii="Times New Roman" w:eastAsia="Aptos" w:hAnsi="Times New Roman" w:cs="Times New Roman"/>
          <w:kern w:val="2"/>
          <w:sz w:val="24"/>
          <w:szCs w:val="24"/>
        </w:rPr>
        <w:t>, 10(1):81-96.</w:t>
      </w:r>
    </w:p>
    <w:p w14:paraId="614E50C4"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Usuda, D., </w:t>
      </w:r>
      <w:proofErr w:type="spellStart"/>
      <w:r w:rsidRPr="00722130">
        <w:rPr>
          <w:rFonts w:ascii="Times New Roman" w:eastAsia="Aptos" w:hAnsi="Times New Roman" w:cs="Times New Roman"/>
          <w:kern w:val="2"/>
          <w:sz w:val="24"/>
          <w:szCs w:val="24"/>
        </w:rPr>
        <w:t>Higashikawa</w:t>
      </w:r>
      <w:proofErr w:type="spellEnd"/>
      <w:r w:rsidRPr="00722130">
        <w:rPr>
          <w:rFonts w:ascii="Times New Roman" w:eastAsia="Aptos" w:hAnsi="Times New Roman" w:cs="Times New Roman"/>
          <w:kern w:val="2"/>
          <w:sz w:val="24"/>
          <w:szCs w:val="24"/>
        </w:rPr>
        <w:t xml:space="preserve">, T., </w:t>
      </w:r>
      <w:proofErr w:type="spellStart"/>
      <w:r w:rsidRPr="00722130">
        <w:rPr>
          <w:rFonts w:ascii="Times New Roman" w:eastAsia="Aptos" w:hAnsi="Times New Roman" w:cs="Times New Roman"/>
          <w:kern w:val="2"/>
          <w:sz w:val="24"/>
          <w:szCs w:val="24"/>
        </w:rPr>
        <w:t>Hotchi</w:t>
      </w:r>
      <w:proofErr w:type="spellEnd"/>
      <w:r w:rsidRPr="00722130">
        <w:rPr>
          <w:rFonts w:ascii="Times New Roman" w:eastAsia="Aptos" w:hAnsi="Times New Roman" w:cs="Times New Roman"/>
          <w:kern w:val="2"/>
          <w:sz w:val="24"/>
          <w:szCs w:val="24"/>
        </w:rPr>
        <w:t xml:space="preserve">, Y., Usami, K., </w:t>
      </w:r>
      <w:proofErr w:type="spellStart"/>
      <w:r w:rsidRPr="00722130">
        <w:rPr>
          <w:rFonts w:ascii="Times New Roman" w:eastAsia="Aptos" w:hAnsi="Times New Roman" w:cs="Times New Roman"/>
          <w:kern w:val="2"/>
          <w:sz w:val="24"/>
          <w:szCs w:val="24"/>
        </w:rPr>
        <w:t>Shimozawa</w:t>
      </w:r>
      <w:proofErr w:type="spellEnd"/>
      <w:r w:rsidRPr="00722130">
        <w:rPr>
          <w:rFonts w:ascii="Times New Roman" w:eastAsia="Aptos" w:hAnsi="Times New Roman" w:cs="Times New Roman"/>
          <w:kern w:val="2"/>
          <w:sz w:val="24"/>
          <w:szCs w:val="24"/>
        </w:rPr>
        <w:t xml:space="preserve">, S., Tokunaga, S., Osugi, I., Katou, R., Ito, S., Yoshizawa, T., Asako, S., Mishima, K., Kondo, A., Mizuno, K., Takami, H., Komatsu, T., Oba, J., Nomura, T. and Sugita, M. (2021).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World Journal of Clinical Cases</w:t>
      </w:r>
      <w:r w:rsidRPr="00722130">
        <w:rPr>
          <w:rFonts w:ascii="Times New Roman" w:eastAsia="Aptos" w:hAnsi="Times New Roman" w:cs="Times New Roman"/>
          <w:kern w:val="2"/>
          <w:sz w:val="24"/>
          <w:szCs w:val="24"/>
        </w:rPr>
        <w:t>, 9(27): 7963.</w:t>
      </w:r>
    </w:p>
    <w:p w14:paraId="147D69B7" w14:textId="42D9E4D2"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Varughese S, David VG, Mathews MS, Tamilarasi V. (2011) A </w:t>
      </w:r>
      <w:r w:rsidR="00025DF4" w:rsidRPr="00025DF4">
        <w:rPr>
          <w:rFonts w:ascii="Times New Roman" w:eastAsia="Aptos" w:hAnsi="Times New Roman" w:cs="Times New Roman"/>
          <w:kern w:val="2"/>
          <w:sz w:val="24"/>
          <w:szCs w:val="24"/>
          <w:highlight w:val="yellow"/>
        </w:rPr>
        <w:t>p</w:t>
      </w:r>
      <w:r w:rsidRPr="00722130">
        <w:rPr>
          <w:rFonts w:ascii="Times New Roman" w:eastAsia="Aptos" w:hAnsi="Times New Roman" w:cs="Times New Roman"/>
          <w:kern w:val="2"/>
          <w:sz w:val="24"/>
          <w:szCs w:val="24"/>
        </w:rPr>
        <w:t xml:space="preserve">atient with </w:t>
      </w:r>
      <w:r w:rsidR="00025DF4" w:rsidRPr="00025DF4">
        <w:rPr>
          <w:rFonts w:ascii="Times New Roman" w:eastAsia="Aptos" w:hAnsi="Times New Roman" w:cs="Times New Roman"/>
          <w:kern w:val="2"/>
          <w:sz w:val="24"/>
          <w:szCs w:val="24"/>
          <w:highlight w:val="yellow"/>
        </w:rPr>
        <w:t>a</w:t>
      </w:r>
      <w:r w:rsidRPr="00722130">
        <w:rPr>
          <w:rFonts w:ascii="Times New Roman" w:eastAsia="Aptos" w:hAnsi="Times New Roman" w:cs="Times New Roman"/>
          <w:kern w:val="2"/>
          <w:sz w:val="24"/>
          <w:szCs w:val="24"/>
        </w:rPr>
        <w:t>mphotericin-</w:t>
      </w:r>
      <w:r w:rsidR="00025DF4" w:rsidRPr="00025DF4">
        <w:rPr>
          <w:rFonts w:ascii="Times New Roman" w:eastAsia="Aptos" w:hAnsi="Times New Roman" w:cs="Times New Roman"/>
          <w:kern w:val="2"/>
          <w:sz w:val="24"/>
          <w:szCs w:val="24"/>
          <w:highlight w:val="yellow"/>
        </w:rPr>
        <w:t>r</w:t>
      </w:r>
      <w:r w:rsidRPr="00722130">
        <w:rPr>
          <w:rFonts w:ascii="Times New Roman" w:eastAsia="Aptos" w:hAnsi="Times New Roman" w:cs="Times New Roman"/>
          <w:kern w:val="2"/>
          <w:sz w:val="24"/>
          <w:szCs w:val="24"/>
        </w:rPr>
        <w:t xml:space="preserve">esistant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i/>
          <w:iCs/>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xml:space="preserve"> </w:t>
      </w:r>
      <w:r w:rsidR="00025DF4" w:rsidRPr="00025DF4">
        <w:rPr>
          <w:rFonts w:ascii="Times New Roman" w:eastAsia="Aptos" w:hAnsi="Times New Roman" w:cs="Times New Roman"/>
          <w:kern w:val="2"/>
          <w:sz w:val="24"/>
          <w:szCs w:val="24"/>
          <w:highlight w:val="yellow"/>
        </w:rPr>
        <w:t>p</w:t>
      </w:r>
      <w:r w:rsidRPr="00722130">
        <w:rPr>
          <w:rFonts w:ascii="Times New Roman" w:eastAsia="Aptos" w:hAnsi="Times New Roman" w:cs="Times New Roman"/>
          <w:kern w:val="2"/>
          <w:sz w:val="24"/>
          <w:szCs w:val="24"/>
        </w:rPr>
        <w:t xml:space="preserve">eritonitis. </w:t>
      </w:r>
      <w:r w:rsidRPr="00722130">
        <w:rPr>
          <w:rFonts w:ascii="Times New Roman" w:eastAsia="Aptos" w:hAnsi="Times New Roman" w:cs="Times New Roman"/>
          <w:i/>
          <w:iCs/>
          <w:kern w:val="2"/>
          <w:sz w:val="24"/>
          <w:szCs w:val="24"/>
        </w:rPr>
        <w:t>Peritoneal Dialysis International: Journal of the International Society for Peritoneal Dialysis</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b/>
          <w:bCs/>
          <w:kern w:val="2"/>
          <w:sz w:val="24"/>
          <w:szCs w:val="24"/>
        </w:rPr>
        <w:t>31</w:t>
      </w:r>
      <w:r w:rsidRPr="00722130">
        <w:rPr>
          <w:rFonts w:ascii="Times New Roman" w:eastAsia="Aptos" w:hAnsi="Times New Roman" w:cs="Times New Roman"/>
          <w:kern w:val="2"/>
          <w:sz w:val="24"/>
          <w:szCs w:val="24"/>
        </w:rPr>
        <w:t xml:space="preserve">(1):108-109.  </w:t>
      </w:r>
    </w:p>
    <w:p w14:paraId="2A4D444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Wang, C., Xing, H., Jiang, X., Zeng, J., Liu, Z., Chen, J. and Wu, Y. (2019). Cerebral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w:t>
      </w:r>
      <w:proofErr w:type="spellStart"/>
      <w:r w:rsidRPr="00722130">
        <w:rPr>
          <w:rFonts w:ascii="Times New Roman" w:eastAsia="Aptos" w:hAnsi="Times New Roman" w:cs="Times New Roman"/>
          <w:i/>
          <w:iCs/>
          <w:kern w:val="2"/>
          <w:sz w:val="24"/>
          <w:szCs w:val="24"/>
        </w:rPr>
        <w:t>Exophiala</w:t>
      </w:r>
      <w:proofErr w:type="spellEnd"/>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dermatitidis</w:t>
      </w:r>
      <w:r w:rsidRPr="00722130">
        <w:rPr>
          <w:rFonts w:ascii="Times New Roman" w:eastAsia="Aptos" w:hAnsi="Times New Roman" w:cs="Times New Roman"/>
          <w:kern w:val="2"/>
          <w:sz w:val="24"/>
          <w:szCs w:val="24"/>
        </w:rPr>
        <w:t xml:space="preserve"> in a Chinese CARD9-deficient patient: a case report and literature review. </w:t>
      </w:r>
      <w:r w:rsidRPr="00722130">
        <w:rPr>
          <w:rFonts w:ascii="Times New Roman" w:eastAsia="Aptos" w:hAnsi="Times New Roman" w:cs="Times New Roman"/>
          <w:i/>
          <w:iCs/>
          <w:kern w:val="2"/>
          <w:sz w:val="24"/>
          <w:szCs w:val="24"/>
        </w:rPr>
        <w:t>Frontiers in Neurology</w:t>
      </w:r>
      <w:r w:rsidRPr="00722130">
        <w:rPr>
          <w:rFonts w:ascii="Times New Roman" w:eastAsia="Aptos" w:hAnsi="Times New Roman" w:cs="Times New Roman"/>
          <w:kern w:val="2"/>
          <w:sz w:val="24"/>
          <w:szCs w:val="24"/>
        </w:rPr>
        <w:t>, 10:938.</w:t>
      </w:r>
      <w:r w:rsidRPr="00722130">
        <w:rPr>
          <w:rFonts w:ascii="Times New Roman" w:eastAsia="Aptos" w:hAnsi="Times New Roman" w:cs="Times New Roman"/>
          <w:color w:val="282828"/>
          <w:kern w:val="2"/>
          <w:sz w:val="24"/>
          <w:szCs w:val="24"/>
          <w:shd w:val="clear" w:color="auto" w:fill="F7F7F7"/>
        </w:rPr>
        <w:t xml:space="preserve"> </w:t>
      </w:r>
      <w:r w:rsidRPr="00722130">
        <w:rPr>
          <w:rFonts w:ascii="Times New Roman" w:eastAsia="Aptos" w:hAnsi="Times New Roman" w:cs="Times New Roman"/>
          <w:kern w:val="2"/>
          <w:sz w:val="24"/>
          <w:szCs w:val="24"/>
        </w:rPr>
        <w:t> </w:t>
      </w:r>
      <w:hyperlink r:id="rId46" w:history="1">
        <w:r w:rsidRPr="00722130">
          <w:rPr>
            <w:rFonts w:ascii="Times New Roman" w:eastAsia="Aptos" w:hAnsi="Times New Roman" w:cs="Times New Roman"/>
            <w:color w:val="467886"/>
            <w:kern w:val="2"/>
            <w:sz w:val="24"/>
            <w:szCs w:val="24"/>
            <w:u w:val="single"/>
          </w:rPr>
          <w:t>Doi: 10.3389/fneur.2019.00938</w:t>
        </w:r>
      </w:hyperlink>
      <w:r w:rsidRPr="00722130">
        <w:rPr>
          <w:rFonts w:ascii="Times New Roman" w:eastAsia="Aptos" w:hAnsi="Times New Roman" w:cs="Times New Roman"/>
          <w:kern w:val="2"/>
          <w:sz w:val="24"/>
          <w:szCs w:val="24"/>
        </w:rPr>
        <w:t>.</w:t>
      </w:r>
    </w:p>
    <w:p w14:paraId="71415DD6"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Wang, X., Qu, Y., Yang, Z., Zhang, T., Feng, Y., Li, D., Yan, H. and Shi, D. (2023). Surgery plus photodynamic therapy for a diabetic patient with cutaneous infectious granuloma caused by </w:t>
      </w:r>
      <w:proofErr w:type="spellStart"/>
      <w:r w:rsidRPr="00722130">
        <w:rPr>
          <w:rFonts w:ascii="Times New Roman" w:eastAsia="Aptos" w:hAnsi="Times New Roman" w:cs="Times New Roman"/>
          <w:i/>
          <w:iCs/>
          <w:kern w:val="2"/>
          <w:sz w:val="24"/>
          <w:szCs w:val="24"/>
        </w:rPr>
        <w:t>Curvularia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lunata</w:t>
      </w:r>
      <w:proofErr w:type="spellEnd"/>
      <w:r w:rsidRPr="00722130">
        <w:rPr>
          <w:rFonts w:ascii="Times New Roman" w:eastAsia="Aptos" w:hAnsi="Times New Roman" w:cs="Times New Roman"/>
          <w:kern w:val="2"/>
          <w:sz w:val="24"/>
          <w:szCs w:val="24"/>
        </w:rPr>
        <w:t>. </w:t>
      </w:r>
      <w:proofErr w:type="spellStart"/>
      <w:r w:rsidRPr="00722130">
        <w:rPr>
          <w:rFonts w:ascii="Times New Roman" w:eastAsia="Aptos" w:hAnsi="Times New Roman" w:cs="Times New Roman"/>
          <w:i/>
          <w:iCs/>
          <w:kern w:val="2"/>
          <w:sz w:val="24"/>
          <w:szCs w:val="24"/>
        </w:rPr>
        <w:t>Photodiagnosis</w:t>
      </w:r>
      <w:proofErr w:type="spellEnd"/>
      <w:r w:rsidRPr="00722130">
        <w:rPr>
          <w:rFonts w:ascii="Times New Roman" w:eastAsia="Aptos" w:hAnsi="Times New Roman" w:cs="Times New Roman"/>
          <w:i/>
          <w:iCs/>
          <w:kern w:val="2"/>
          <w:sz w:val="24"/>
          <w:szCs w:val="24"/>
        </w:rPr>
        <w:t xml:space="preserve"> and Photodynamic Therapy</w:t>
      </w:r>
      <w:r w:rsidRPr="00722130">
        <w:rPr>
          <w:rFonts w:ascii="Times New Roman" w:eastAsia="Aptos" w:hAnsi="Times New Roman" w:cs="Times New Roman"/>
          <w:kern w:val="2"/>
          <w:sz w:val="24"/>
          <w:szCs w:val="24"/>
        </w:rPr>
        <w:t>, 41:103253.</w:t>
      </w:r>
      <w:r w:rsidRPr="00722130">
        <w:rPr>
          <w:rFonts w:ascii="Times New Roman" w:eastAsia="Times New Roman" w:hAnsi="Times New Roman" w:cs="Times New Roman"/>
          <w:color w:val="1F1F1F"/>
          <w:sz w:val="24"/>
          <w:szCs w:val="24"/>
        </w:rPr>
        <w:t xml:space="preserve"> </w:t>
      </w:r>
      <w:hyperlink r:id="rId47" w:tgtFrame="_blank" w:tooltip="Persistent link using digital object identifier" w:history="1">
        <w:r w:rsidRPr="00722130">
          <w:rPr>
            <w:rFonts w:ascii="Times New Roman" w:eastAsia="Aptos" w:hAnsi="Times New Roman" w:cs="Times New Roman"/>
            <w:color w:val="467886"/>
            <w:kern w:val="2"/>
            <w:sz w:val="24"/>
            <w:szCs w:val="24"/>
            <w:u w:val="single"/>
          </w:rPr>
          <w:t>Doi: 10.1016/j.pdpdt.2022.103253</w:t>
        </w:r>
      </w:hyperlink>
      <w:r w:rsidRPr="00722130">
        <w:rPr>
          <w:rFonts w:ascii="Times New Roman" w:eastAsia="Aptos" w:hAnsi="Times New Roman" w:cs="Times New Roman"/>
          <w:kern w:val="2"/>
          <w:sz w:val="24"/>
          <w:szCs w:val="24"/>
        </w:rPr>
        <w:t xml:space="preserve"> </w:t>
      </w:r>
    </w:p>
    <w:p w14:paraId="73B9D938"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roofErr w:type="spellStart"/>
      <w:r w:rsidRPr="00722130">
        <w:rPr>
          <w:rFonts w:ascii="Times New Roman" w:eastAsia="Aptos" w:hAnsi="Times New Roman" w:cs="Times New Roman"/>
          <w:kern w:val="2"/>
          <w:sz w:val="24"/>
          <w:szCs w:val="24"/>
        </w:rPr>
        <w:t>Westblade</w:t>
      </w:r>
      <w:proofErr w:type="spellEnd"/>
      <w:r w:rsidRPr="00722130">
        <w:rPr>
          <w:rFonts w:ascii="Times New Roman" w:eastAsia="Aptos" w:hAnsi="Times New Roman" w:cs="Times New Roman"/>
          <w:kern w:val="2"/>
          <w:sz w:val="24"/>
          <w:szCs w:val="24"/>
        </w:rPr>
        <w:t xml:space="preserve">, L. F., Burd, E. M., Lockhart, S. R. and </w:t>
      </w:r>
      <w:proofErr w:type="spellStart"/>
      <w:r w:rsidRPr="00722130">
        <w:rPr>
          <w:rFonts w:ascii="Times New Roman" w:eastAsia="Aptos" w:hAnsi="Times New Roman" w:cs="Times New Roman"/>
          <w:kern w:val="2"/>
          <w:sz w:val="24"/>
          <w:szCs w:val="24"/>
        </w:rPr>
        <w:t>Procop</w:t>
      </w:r>
      <w:proofErr w:type="spellEnd"/>
      <w:r w:rsidRPr="00722130">
        <w:rPr>
          <w:rFonts w:ascii="Times New Roman" w:eastAsia="Aptos" w:hAnsi="Times New Roman" w:cs="Times New Roman"/>
          <w:kern w:val="2"/>
          <w:sz w:val="24"/>
          <w:szCs w:val="24"/>
        </w:rPr>
        <w:t>, G. W. (2023). </w:t>
      </w:r>
      <w:r w:rsidRPr="00722130">
        <w:rPr>
          <w:rFonts w:ascii="Times New Roman" w:eastAsia="Aptos" w:hAnsi="Times New Roman" w:cs="Times New Roman"/>
          <w:i/>
          <w:iCs/>
          <w:kern w:val="2"/>
          <w:sz w:val="24"/>
          <w:szCs w:val="24"/>
        </w:rPr>
        <w:t>Larone's Medically Important Fungi: A Guide to Identification</w:t>
      </w:r>
      <w:r w:rsidRPr="00722130">
        <w:rPr>
          <w:rFonts w:ascii="Times New Roman" w:eastAsia="Aptos" w:hAnsi="Times New Roman" w:cs="Times New Roman"/>
          <w:kern w:val="2"/>
          <w:sz w:val="24"/>
          <w:szCs w:val="24"/>
        </w:rPr>
        <w:t>. John Wiley and Sons.</w:t>
      </w:r>
    </w:p>
    <w:p w14:paraId="3BCF2A90"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hAnsi="Times New Roman" w:cs="Times New Roman"/>
          <w:color w:val="222222"/>
          <w:sz w:val="24"/>
          <w:szCs w:val="24"/>
          <w:highlight w:val="cyan"/>
          <w:shd w:val="clear" w:color="auto" w:fill="FFFFFF"/>
        </w:rPr>
        <w:t>World Health Organization. (2022). </w:t>
      </w:r>
      <w:r w:rsidRPr="00722130">
        <w:rPr>
          <w:rFonts w:ascii="Times New Roman" w:hAnsi="Times New Roman" w:cs="Times New Roman"/>
          <w:i/>
          <w:iCs/>
          <w:color w:val="222222"/>
          <w:sz w:val="24"/>
          <w:szCs w:val="24"/>
          <w:highlight w:val="cyan"/>
          <w:shd w:val="clear" w:color="auto" w:fill="FFFFFF"/>
        </w:rPr>
        <w:t>WHO fungal priority pathogens list to guide research, development and public health action</w:t>
      </w:r>
      <w:r w:rsidRPr="00722130">
        <w:rPr>
          <w:rFonts w:ascii="Times New Roman" w:hAnsi="Times New Roman" w:cs="Times New Roman"/>
          <w:color w:val="222222"/>
          <w:sz w:val="24"/>
          <w:szCs w:val="24"/>
          <w:highlight w:val="cyan"/>
          <w:shd w:val="clear" w:color="auto" w:fill="FFFFFF"/>
        </w:rPr>
        <w:t>. World Health Organization.</w:t>
      </w:r>
      <w:r w:rsidRPr="00722130">
        <w:rPr>
          <w:rFonts w:ascii="Times New Roman" w:hAnsi="Times New Roman" w:cs="Times New Roman"/>
          <w:i/>
          <w:color w:val="000000"/>
          <w:sz w:val="24"/>
          <w:szCs w:val="24"/>
          <w:highlight w:val="cyan"/>
        </w:rPr>
        <w:t xml:space="preserve"> Geneva, Switzerland</w:t>
      </w:r>
      <w:r w:rsidRPr="00722130">
        <w:rPr>
          <w:rFonts w:ascii="Times New Roman" w:hAnsi="Times New Roman" w:cs="Times New Roman"/>
          <w:color w:val="000000"/>
          <w:sz w:val="24"/>
          <w:szCs w:val="24"/>
          <w:highlight w:val="cyan"/>
        </w:rPr>
        <w:t>.</w:t>
      </w:r>
    </w:p>
    <w:p w14:paraId="15A09B7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Wu, X. and Hu, Y. (2022). Photodynamic therapy for the treatment of fungal infections. </w:t>
      </w:r>
      <w:r w:rsidRPr="00722130">
        <w:rPr>
          <w:rFonts w:ascii="Times New Roman" w:eastAsia="Aptos" w:hAnsi="Times New Roman" w:cs="Times New Roman"/>
          <w:i/>
          <w:iCs/>
          <w:kern w:val="2"/>
          <w:sz w:val="24"/>
          <w:szCs w:val="24"/>
        </w:rPr>
        <w:t>Infection and Drug Resistance</w:t>
      </w:r>
      <w:r w:rsidRPr="00722130">
        <w:rPr>
          <w:rFonts w:ascii="Times New Roman" w:eastAsia="Aptos" w:hAnsi="Times New Roman" w:cs="Times New Roman"/>
          <w:kern w:val="2"/>
          <w:sz w:val="24"/>
          <w:szCs w:val="24"/>
        </w:rPr>
        <w:t>, 15:3251-3266. Doi: 10.2147/IDR.S369605.</w:t>
      </w:r>
    </w:p>
    <w:p w14:paraId="4D793D89"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Wu, X., Chen, W., Yaqoob, M. D., Liu, K., Hu, Y., Lu, Y. and Hu, Y. (2025). Effects of ALA-PDT on the murine footpad model of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i/>
          <w:iCs/>
          <w:kern w:val="2"/>
          <w:sz w:val="24"/>
          <w:szCs w:val="24"/>
        </w:rPr>
        <w:t xml:space="preserve"> </w:t>
      </w:r>
      <w:proofErr w:type="spellStart"/>
      <w:r w:rsidRPr="00722130">
        <w:rPr>
          <w:rFonts w:ascii="Times New Roman" w:eastAsia="Aptos" w:hAnsi="Times New Roman" w:cs="Times New Roman"/>
          <w:i/>
          <w:iCs/>
          <w:kern w:val="2"/>
          <w:sz w:val="24"/>
          <w:szCs w:val="24"/>
        </w:rPr>
        <w:t>monophora</w:t>
      </w:r>
      <w:proofErr w:type="spellEnd"/>
      <w:r w:rsidRPr="00722130">
        <w:rPr>
          <w:rFonts w:ascii="Times New Roman" w:eastAsia="Aptos" w:hAnsi="Times New Roman" w:cs="Times New Roman"/>
          <w:kern w:val="2"/>
          <w:sz w:val="24"/>
          <w:szCs w:val="24"/>
        </w:rPr>
        <w:t xml:space="preserve"> infection and its related mechanisms in vivo. </w:t>
      </w:r>
      <w:proofErr w:type="spellStart"/>
      <w:r w:rsidRPr="00722130">
        <w:rPr>
          <w:rFonts w:ascii="Times New Roman" w:eastAsia="Aptos" w:hAnsi="Times New Roman" w:cs="Times New Roman"/>
          <w:i/>
          <w:iCs/>
          <w:kern w:val="2"/>
          <w:sz w:val="24"/>
          <w:szCs w:val="24"/>
        </w:rPr>
        <w:t>Photodiagnosis</w:t>
      </w:r>
      <w:proofErr w:type="spellEnd"/>
      <w:r w:rsidRPr="00722130">
        <w:rPr>
          <w:rFonts w:ascii="Times New Roman" w:eastAsia="Aptos" w:hAnsi="Times New Roman" w:cs="Times New Roman"/>
          <w:i/>
          <w:iCs/>
          <w:kern w:val="2"/>
          <w:sz w:val="24"/>
          <w:szCs w:val="24"/>
        </w:rPr>
        <w:t xml:space="preserve"> and Photodynamic Therapy</w:t>
      </w:r>
      <w:r w:rsidRPr="00722130">
        <w:rPr>
          <w:rFonts w:ascii="Times New Roman" w:eastAsia="Aptos" w:hAnsi="Times New Roman" w:cs="Times New Roman"/>
          <w:kern w:val="2"/>
          <w:sz w:val="24"/>
          <w:szCs w:val="24"/>
        </w:rPr>
        <w:t>, 51:104452. Doi: 10.1016/j.pdpdt.2024.104452</w:t>
      </w:r>
    </w:p>
    <w:p w14:paraId="3F3A7CAC"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lastRenderedPageBreak/>
        <w:t>Yang, Z., Liu, C., Xiong, H. and Shi, D. (2022). Photodynamic therapy, a promising treatment approach for cutaneous infectious granulomas. </w:t>
      </w:r>
      <w:proofErr w:type="spellStart"/>
      <w:r w:rsidRPr="00722130">
        <w:rPr>
          <w:rFonts w:ascii="Times New Roman" w:eastAsia="Aptos" w:hAnsi="Times New Roman" w:cs="Times New Roman"/>
          <w:i/>
          <w:iCs/>
          <w:kern w:val="2"/>
          <w:sz w:val="24"/>
          <w:szCs w:val="24"/>
        </w:rPr>
        <w:t>Photodiagnosis</w:t>
      </w:r>
      <w:proofErr w:type="spellEnd"/>
      <w:r w:rsidRPr="00722130">
        <w:rPr>
          <w:rFonts w:ascii="Times New Roman" w:eastAsia="Aptos" w:hAnsi="Times New Roman" w:cs="Times New Roman"/>
          <w:i/>
          <w:iCs/>
          <w:kern w:val="2"/>
          <w:sz w:val="24"/>
          <w:szCs w:val="24"/>
        </w:rPr>
        <w:t xml:space="preserve"> and Photodynamic Therapy</w:t>
      </w:r>
      <w:r w:rsidRPr="00722130">
        <w:rPr>
          <w:rFonts w:ascii="Times New Roman" w:eastAsia="Aptos" w:hAnsi="Times New Roman" w:cs="Times New Roman"/>
          <w:kern w:val="2"/>
          <w:sz w:val="24"/>
          <w:szCs w:val="24"/>
        </w:rPr>
        <w:t xml:space="preserve">, 39:102952. </w:t>
      </w:r>
      <w:hyperlink r:id="rId48" w:tgtFrame="_blank" w:tooltip="Persistent link using digital object identifier" w:history="1">
        <w:r w:rsidRPr="00722130">
          <w:rPr>
            <w:rFonts w:ascii="Times New Roman" w:eastAsia="Aptos" w:hAnsi="Times New Roman" w:cs="Times New Roman"/>
            <w:color w:val="467886"/>
            <w:kern w:val="2"/>
            <w:sz w:val="24"/>
            <w:szCs w:val="24"/>
            <w:u w:val="single"/>
          </w:rPr>
          <w:t>Doi: 10.1016/j.pdpdt.2022.102952</w:t>
        </w:r>
      </w:hyperlink>
      <w:r w:rsidRPr="00722130">
        <w:rPr>
          <w:rFonts w:ascii="Times New Roman" w:eastAsia="Aptos" w:hAnsi="Times New Roman" w:cs="Times New Roman"/>
          <w:kern w:val="2"/>
          <w:sz w:val="24"/>
          <w:szCs w:val="24"/>
        </w:rPr>
        <w:t xml:space="preserve"> </w:t>
      </w:r>
    </w:p>
    <w:p w14:paraId="41CDAC66"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Ye, X., Tian, J., Liao, W., Pan, W., Liu, Z., Zhang, J., ... and Zhang, L. (2025). A six-year retrospective study on the causative agents of onychomycosis in China: the emergence of dematiaceous fungi. </w:t>
      </w:r>
      <w:r w:rsidRPr="00722130">
        <w:rPr>
          <w:rFonts w:ascii="Times New Roman" w:eastAsia="Aptos" w:hAnsi="Times New Roman" w:cs="Times New Roman"/>
          <w:i/>
          <w:iCs/>
          <w:kern w:val="2"/>
          <w:sz w:val="24"/>
          <w:szCs w:val="24"/>
        </w:rPr>
        <w:t>Frontiers in Microbiology</w:t>
      </w:r>
      <w:r w:rsidRPr="00722130">
        <w:rPr>
          <w:rFonts w:ascii="Times New Roman" w:eastAsia="Aptos" w:hAnsi="Times New Roman" w:cs="Times New Roman"/>
          <w:kern w:val="2"/>
          <w:sz w:val="24"/>
          <w:szCs w:val="24"/>
        </w:rPr>
        <w:t>, 16:1582147.</w:t>
      </w:r>
    </w:p>
    <w:p w14:paraId="0A5B9DB3"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Yew, S. M., Chan, C. L., </w:t>
      </w:r>
      <w:proofErr w:type="spellStart"/>
      <w:r w:rsidRPr="00722130">
        <w:rPr>
          <w:rFonts w:ascii="Times New Roman" w:eastAsia="Aptos" w:hAnsi="Times New Roman" w:cs="Times New Roman"/>
          <w:kern w:val="2"/>
          <w:sz w:val="24"/>
          <w:szCs w:val="24"/>
        </w:rPr>
        <w:t>Ngeow</w:t>
      </w:r>
      <w:proofErr w:type="spellEnd"/>
      <w:r w:rsidRPr="00722130">
        <w:rPr>
          <w:rFonts w:ascii="Times New Roman" w:eastAsia="Aptos" w:hAnsi="Times New Roman" w:cs="Times New Roman"/>
          <w:kern w:val="2"/>
          <w:sz w:val="24"/>
          <w:szCs w:val="24"/>
        </w:rPr>
        <w:t xml:space="preserve">, Y. F., Toh, Y. F., Na, S. L., Lee, K. W., ... and Kuan, C. S. (2016). Insight into different environmental niches adaptation and allergenicity from the </w:t>
      </w:r>
      <w:r w:rsidRPr="00E80EDC">
        <w:rPr>
          <w:rFonts w:ascii="Times New Roman" w:eastAsia="Aptos" w:hAnsi="Times New Roman" w:cs="Times New Roman"/>
          <w:i/>
          <w:iCs/>
          <w:kern w:val="2"/>
          <w:sz w:val="24"/>
          <w:szCs w:val="24"/>
        </w:rPr>
        <w:t>Cladosporium</w:t>
      </w:r>
      <w:r w:rsidRPr="00722130">
        <w:rPr>
          <w:rFonts w:ascii="Times New Roman" w:eastAsia="Aptos" w:hAnsi="Times New Roman" w:cs="Times New Roman"/>
          <w:kern w:val="2"/>
          <w:sz w:val="24"/>
          <w:szCs w:val="24"/>
        </w:rPr>
        <w:t xml:space="preserve"> </w:t>
      </w:r>
      <w:proofErr w:type="spellStart"/>
      <w:r w:rsidRPr="00E80EDC">
        <w:rPr>
          <w:rFonts w:ascii="Times New Roman" w:eastAsia="Aptos" w:hAnsi="Times New Roman" w:cs="Times New Roman"/>
          <w:i/>
          <w:iCs/>
          <w:kern w:val="2"/>
          <w:sz w:val="24"/>
          <w:szCs w:val="24"/>
        </w:rPr>
        <w:t>sphaerospermum</w:t>
      </w:r>
      <w:proofErr w:type="spellEnd"/>
      <w:r w:rsidRPr="00722130">
        <w:rPr>
          <w:rFonts w:ascii="Times New Roman" w:eastAsia="Aptos" w:hAnsi="Times New Roman" w:cs="Times New Roman"/>
          <w:kern w:val="2"/>
          <w:sz w:val="24"/>
          <w:szCs w:val="24"/>
        </w:rPr>
        <w:t xml:space="preserve"> genome, a common human allergy-eliciting </w:t>
      </w:r>
      <w:proofErr w:type="spellStart"/>
      <w:r w:rsidRPr="00722130">
        <w:rPr>
          <w:rFonts w:ascii="Times New Roman" w:eastAsia="Aptos" w:hAnsi="Times New Roman" w:cs="Times New Roman"/>
          <w:kern w:val="2"/>
          <w:sz w:val="24"/>
          <w:szCs w:val="24"/>
        </w:rPr>
        <w:t>Dothideomycetes</w:t>
      </w:r>
      <w:proofErr w:type="spellEnd"/>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Scientific Reports</w:t>
      </w:r>
      <w:r w:rsidRPr="00722130">
        <w:rPr>
          <w:rFonts w:ascii="Times New Roman" w:eastAsia="Aptos" w:hAnsi="Times New Roman" w:cs="Times New Roman"/>
          <w:kern w:val="2"/>
          <w:sz w:val="24"/>
          <w:szCs w:val="24"/>
        </w:rPr>
        <w:t>, 6(1):27008.</w:t>
      </w:r>
      <w:r w:rsidRPr="00722130">
        <w:rPr>
          <w:rFonts w:ascii="Times New Roman" w:hAnsi="Times New Roman" w:cs="Times New Roman"/>
          <w:sz w:val="24"/>
          <w:szCs w:val="24"/>
        </w:rPr>
        <w:t xml:space="preserve"> </w:t>
      </w:r>
      <w:r w:rsidRPr="00722130">
        <w:rPr>
          <w:rFonts w:ascii="Times New Roman" w:eastAsia="Aptos" w:hAnsi="Times New Roman" w:cs="Times New Roman"/>
          <w:kern w:val="2"/>
          <w:sz w:val="24"/>
          <w:szCs w:val="24"/>
        </w:rPr>
        <w:t>Doi: 10.1038/srep27008</w:t>
      </w:r>
    </w:p>
    <w:p w14:paraId="77BD8AEE"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Yew, S. M., Chan, C. L., Lee, K. W., Na, S. L., Tan, R., Hoh, C. C., ... and Ng, K. P. (2014). A five-year survey of dematiaceous fungi in a tropical hospital reveals potential opportunistic species. </w:t>
      </w:r>
      <w:proofErr w:type="spellStart"/>
      <w:r w:rsidRPr="00722130">
        <w:rPr>
          <w:rFonts w:ascii="Times New Roman" w:eastAsia="Aptos" w:hAnsi="Times New Roman" w:cs="Times New Roman"/>
          <w:i/>
          <w:iCs/>
          <w:kern w:val="2"/>
          <w:sz w:val="24"/>
          <w:szCs w:val="24"/>
        </w:rPr>
        <w:t>PloS</w:t>
      </w:r>
      <w:proofErr w:type="spellEnd"/>
      <w:r w:rsidRPr="00722130">
        <w:rPr>
          <w:rFonts w:ascii="Times New Roman" w:eastAsia="Aptos" w:hAnsi="Times New Roman" w:cs="Times New Roman"/>
          <w:i/>
          <w:iCs/>
          <w:kern w:val="2"/>
          <w:sz w:val="24"/>
          <w:szCs w:val="24"/>
        </w:rPr>
        <w:t xml:space="preserve"> One</w:t>
      </w:r>
      <w:r w:rsidRPr="00722130">
        <w:rPr>
          <w:rFonts w:ascii="Times New Roman" w:eastAsia="Aptos" w:hAnsi="Times New Roman" w:cs="Times New Roman"/>
          <w:kern w:val="2"/>
          <w:sz w:val="24"/>
          <w:szCs w:val="24"/>
        </w:rPr>
        <w:t>, 9(8): e104352.</w:t>
      </w:r>
    </w:p>
    <w:p w14:paraId="3D87C16D"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r w:rsidRPr="00722130">
        <w:rPr>
          <w:rFonts w:ascii="Times New Roman" w:eastAsia="Aptos" w:hAnsi="Times New Roman" w:cs="Times New Roman"/>
          <w:kern w:val="2"/>
          <w:sz w:val="24"/>
          <w:szCs w:val="24"/>
        </w:rPr>
        <w:t xml:space="preserve">Zheng, M., Zhou, X., Pang, J., Yang, Z., Zou, Y., Zhang, L., Xu, Y. and Yin, R. (2023). New methylene blue-mediated photodynamic inactivation of multidrug-resistant </w:t>
      </w:r>
      <w:proofErr w:type="spellStart"/>
      <w:r w:rsidRPr="00722130">
        <w:rPr>
          <w:rFonts w:ascii="Times New Roman" w:eastAsia="Aptos" w:hAnsi="Times New Roman" w:cs="Times New Roman"/>
          <w:i/>
          <w:iCs/>
          <w:kern w:val="2"/>
          <w:sz w:val="24"/>
          <w:szCs w:val="24"/>
        </w:rPr>
        <w:t>Fonsecaea</w:t>
      </w:r>
      <w:proofErr w:type="spellEnd"/>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nubica</w:t>
      </w:r>
      <w:proofErr w:type="spellEnd"/>
      <w:r w:rsidRPr="00722130">
        <w:rPr>
          <w:rFonts w:ascii="Times New Roman" w:eastAsia="Aptos" w:hAnsi="Times New Roman" w:cs="Times New Roman"/>
          <w:kern w:val="2"/>
          <w:sz w:val="24"/>
          <w:szCs w:val="24"/>
        </w:rPr>
        <w:t xml:space="preserve"> infected chromoblastomycosis </w:t>
      </w:r>
      <w:r w:rsidRPr="00722130">
        <w:rPr>
          <w:rFonts w:ascii="Times New Roman" w:eastAsia="Aptos" w:hAnsi="Times New Roman" w:cs="Times New Roman"/>
          <w:i/>
          <w:iCs/>
          <w:kern w:val="2"/>
          <w:sz w:val="24"/>
          <w:szCs w:val="24"/>
        </w:rPr>
        <w:t>in</w:t>
      </w:r>
      <w:r w:rsidRPr="00722130">
        <w:rPr>
          <w:rFonts w:ascii="Times New Roman" w:eastAsia="Aptos" w:hAnsi="Times New Roman" w:cs="Times New Roman"/>
          <w:kern w:val="2"/>
          <w:sz w:val="24"/>
          <w:szCs w:val="24"/>
        </w:rPr>
        <w:t xml:space="preserve"> </w:t>
      </w:r>
      <w:r w:rsidRPr="00722130">
        <w:rPr>
          <w:rFonts w:ascii="Times New Roman" w:eastAsia="Aptos" w:hAnsi="Times New Roman" w:cs="Times New Roman"/>
          <w:i/>
          <w:iCs/>
          <w:kern w:val="2"/>
          <w:sz w:val="24"/>
          <w:szCs w:val="24"/>
        </w:rPr>
        <w:t>vitro</w:t>
      </w:r>
      <w:r w:rsidRPr="00722130">
        <w:rPr>
          <w:rFonts w:ascii="Times New Roman" w:eastAsia="Aptos" w:hAnsi="Times New Roman" w:cs="Times New Roman"/>
          <w:kern w:val="2"/>
          <w:sz w:val="24"/>
          <w:szCs w:val="24"/>
        </w:rPr>
        <w:t>. </w:t>
      </w:r>
      <w:r w:rsidRPr="00722130">
        <w:rPr>
          <w:rFonts w:ascii="Times New Roman" w:eastAsia="Aptos" w:hAnsi="Times New Roman" w:cs="Times New Roman"/>
          <w:i/>
          <w:iCs/>
          <w:kern w:val="2"/>
          <w:sz w:val="24"/>
          <w:szCs w:val="24"/>
        </w:rPr>
        <w:t>Brazilian Journal of Microbiology</w:t>
      </w:r>
      <w:r w:rsidRPr="00722130">
        <w:rPr>
          <w:rFonts w:ascii="Times New Roman" w:eastAsia="Aptos" w:hAnsi="Times New Roman" w:cs="Times New Roman"/>
          <w:kern w:val="2"/>
          <w:sz w:val="24"/>
          <w:szCs w:val="24"/>
        </w:rPr>
        <w:t>, 54(2): 873-883.</w:t>
      </w:r>
    </w:p>
    <w:p w14:paraId="1C143AE8" w14:textId="77777777" w:rsidR="00722130" w:rsidRDefault="00722130" w:rsidP="00722130">
      <w:pPr>
        <w:spacing w:after="0" w:line="240" w:lineRule="auto"/>
        <w:ind w:left="450" w:hanging="450"/>
        <w:jc w:val="both"/>
        <w:rPr>
          <w:rFonts w:ascii="Times New Roman" w:eastAsia="Aptos" w:hAnsi="Times New Roman" w:cs="Times New Roman"/>
          <w:color w:val="467886"/>
          <w:kern w:val="2"/>
          <w:sz w:val="24"/>
          <w:szCs w:val="24"/>
          <w:u w:val="single"/>
        </w:rPr>
      </w:pPr>
      <w:r w:rsidRPr="00722130">
        <w:rPr>
          <w:rFonts w:ascii="Times New Roman" w:eastAsia="Aptos" w:hAnsi="Times New Roman" w:cs="Times New Roman"/>
          <w:kern w:val="2"/>
          <w:sz w:val="24"/>
          <w:szCs w:val="24"/>
        </w:rPr>
        <w:t xml:space="preserve">Zhou, H., Xia, X., Wang, Y., Ma, Y., Zhao, Y., Wang, P., Tang, C. and Wang, P. (2023). A rare case of refractory facial </w:t>
      </w:r>
      <w:proofErr w:type="spellStart"/>
      <w:r w:rsidRPr="00722130">
        <w:rPr>
          <w:rFonts w:ascii="Times New Roman" w:eastAsia="Aptos" w:hAnsi="Times New Roman" w:cs="Times New Roman"/>
          <w:kern w:val="2"/>
          <w:sz w:val="24"/>
          <w:szCs w:val="24"/>
        </w:rPr>
        <w:t>phaeohyphomycosis</w:t>
      </w:r>
      <w:proofErr w:type="spellEnd"/>
      <w:r w:rsidRPr="00722130">
        <w:rPr>
          <w:rFonts w:ascii="Times New Roman" w:eastAsia="Aptos" w:hAnsi="Times New Roman" w:cs="Times New Roman"/>
          <w:kern w:val="2"/>
          <w:sz w:val="24"/>
          <w:szCs w:val="24"/>
        </w:rPr>
        <w:t xml:space="preserve"> caused by </w:t>
      </w:r>
      <w:r w:rsidRPr="00722130">
        <w:rPr>
          <w:rFonts w:ascii="Times New Roman" w:eastAsia="Aptos" w:hAnsi="Times New Roman" w:cs="Times New Roman"/>
          <w:i/>
          <w:iCs/>
          <w:kern w:val="2"/>
          <w:sz w:val="24"/>
          <w:szCs w:val="24"/>
        </w:rPr>
        <w:t>Cladosporium</w:t>
      </w:r>
      <w:r w:rsidRPr="00722130">
        <w:rPr>
          <w:rFonts w:ascii="Times New Roman" w:eastAsia="Aptos" w:hAnsi="Times New Roman" w:cs="Times New Roman"/>
          <w:kern w:val="2"/>
          <w:sz w:val="24"/>
          <w:szCs w:val="24"/>
        </w:rPr>
        <w:t xml:space="preserve"> </w:t>
      </w:r>
      <w:proofErr w:type="spellStart"/>
      <w:r w:rsidRPr="00722130">
        <w:rPr>
          <w:rFonts w:ascii="Times New Roman" w:eastAsia="Aptos" w:hAnsi="Times New Roman" w:cs="Times New Roman"/>
          <w:i/>
          <w:iCs/>
          <w:kern w:val="2"/>
          <w:sz w:val="24"/>
          <w:szCs w:val="24"/>
        </w:rPr>
        <w:t>halotolerans</w:t>
      </w:r>
      <w:proofErr w:type="spellEnd"/>
      <w:r w:rsidRPr="00722130">
        <w:rPr>
          <w:rFonts w:ascii="Times New Roman" w:eastAsia="Aptos" w:hAnsi="Times New Roman" w:cs="Times New Roman"/>
          <w:kern w:val="2"/>
          <w:sz w:val="24"/>
          <w:szCs w:val="24"/>
        </w:rPr>
        <w:t xml:space="preserve"> successfully treated with </w:t>
      </w:r>
      <w:proofErr w:type="spellStart"/>
      <w:r w:rsidRPr="00722130">
        <w:rPr>
          <w:rFonts w:ascii="Times New Roman" w:eastAsia="Aptos" w:hAnsi="Times New Roman" w:cs="Times New Roman"/>
          <w:kern w:val="2"/>
          <w:sz w:val="24"/>
          <w:szCs w:val="24"/>
        </w:rPr>
        <w:t>aminolevulinic</w:t>
      </w:r>
      <w:proofErr w:type="spellEnd"/>
      <w:r w:rsidRPr="00722130">
        <w:rPr>
          <w:rFonts w:ascii="Times New Roman" w:eastAsia="Aptos" w:hAnsi="Times New Roman" w:cs="Times New Roman"/>
          <w:kern w:val="2"/>
          <w:sz w:val="24"/>
          <w:szCs w:val="24"/>
        </w:rPr>
        <w:t xml:space="preserve"> acid photodynamic therapy. </w:t>
      </w:r>
      <w:proofErr w:type="spellStart"/>
      <w:r w:rsidRPr="00722130">
        <w:rPr>
          <w:rFonts w:ascii="Times New Roman" w:eastAsia="Aptos" w:hAnsi="Times New Roman" w:cs="Times New Roman"/>
          <w:i/>
          <w:iCs/>
          <w:kern w:val="2"/>
          <w:sz w:val="24"/>
          <w:szCs w:val="24"/>
        </w:rPr>
        <w:t>Photodiagnosis</w:t>
      </w:r>
      <w:proofErr w:type="spellEnd"/>
      <w:r w:rsidRPr="00722130">
        <w:rPr>
          <w:rFonts w:ascii="Times New Roman" w:eastAsia="Aptos" w:hAnsi="Times New Roman" w:cs="Times New Roman"/>
          <w:i/>
          <w:iCs/>
          <w:kern w:val="2"/>
          <w:sz w:val="24"/>
          <w:szCs w:val="24"/>
        </w:rPr>
        <w:t xml:space="preserve"> and Photodynamic Therapy</w:t>
      </w:r>
      <w:r w:rsidRPr="00722130">
        <w:rPr>
          <w:rFonts w:ascii="Times New Roman" w:eastAsia="Aptos" w:hAnsi="Times New Roman" w:cs="Times New Roman"/>
          <w:kern w:val="2"/>
          <w:sz w:val="24"/>
          <w:szCs w:val="24"/>
        </w:rPr>
        <w:t xml:space="preserve">, 42:103347. </w:t>
      </w:r>
      <w:hyperlink r:id="rId49" w:tgtFrame="_blank" w:tooltip="Persistent link using digital object identifier" w:history="1">
        <w:r w:rsidRPr="00722130">
          <w:rPr>
            <w:rFonts w:ascii="Times New Roman" w:eastAsia="Aptos" w:hAnsi="Times New Roman" w:cs="Times New Roman"/>
            <w:color w:val="467886"/>
            <w:kern w:val="2"/>
            <w:sz w:val="24"/>
            <w:szCs w:val="24"/>
            <w:u w:val="single"/>
          </w:rPr>
          <w:t>Doi: 10.1016/j.pdpdt.2023.103347</w:t>
        </w:r>
      </w:hyperlink>
    </w:p>
    <w:p w14:paraId="4F24949F" w14:textId="77777777" w:rsidR="00722130" w:rsidRPr="00722130" w:rsidRDefault="00722130" w:rsidP="00722130">
      <w:pPr>
        <w:spacing w:after="0" w:line="240" w:lineRule="auto"/>
        <w:ind w:left="450" w:hanging="450"/>
        <w:jc w:val="both"/>
        <w:rPr>
          <w:rFonts w:ascii="Times New Roman" w:eastAsia="Aptos" w:hAnsi="Times New Roman" w:cs="Times New Roman"/>
          <w:kern w:val="2"/>
          <w:sz w:val="24"/>
          <w:szCs w:val="24"/>
        </w:rPr>
      </w:pPr>
    </w:p>
    <w:sectPr w:rsidR="00722130" w:rsidRPr="00722130" w:rsidSect="00722130">
      <w:headerReference w:type="even" r:id="rId50"/>
      <w:headerReference w:type="default" r:id="rId51"/>
      <w:pgSz w:w="11906" w:h="16838" w:code="9"/>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263CB" w14:textId="77777777" w:rsidR="005001A7" w:rsidRDefault="005001A7" w:rsidP="00722130">
      <w:pPr>
        <w:spacing w:after="0" w:line="240" w:lineRule="auto"/>
      </w:pPr>
      <w:r>
        <w:separator/>
      </w:r>
    </w:p>
  </w:endnote>
  <w:endnote w:type="continuationSeparator" w:id="0">
    <w:p w14:paraId="3E9EBDFC" w14:textId="77777777" w:rsidR="005001A7" w:rsidRDefault="005001A7" w:rsidP="00722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URWPalladioL-Roma">
    <w:charset w:val="00"/>
    <w:family w:val="auto"/>
    <w:pitch w:val="default"/>
  </w:font>
  <w:font w:name="URWPalladioL-Ital">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7090" w14:textId="77777777" w:rsidR="005001A7" w:rsidRDefault="005001A7" w:rsidP="00722130">
      <w:pPr>
        <w:spacing w:after="0" w:line="240" w:lineRule="auto"/>
      </w:pPr>
      <w:r>
        <w:separator/>
      </w:r>
    </w:p>
  </w:footnote>
  <w:footnote w:type="continuationSeparator" w:id="0">
    <w:p w14:paraId="478001E1" w14:textId="77777777" w:rsidR="005001A7" w:rsidRDefault="005001A7" w:rsidP="00722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4D39" w14:textId="77777777" w:rsidR="00722130" w:rsidRPr="00E97F49" w:rsidRDefault="00722130" w:rsidP="00722130">
    <w:pPr>
      <w:pStyle w:val="Header"/>
      <w:jc w:val="center"/>
      <w:rPr>
        <w:rFonts w:ascii="Times New Roman" w:hAnsi="Times New Roman"/>
      </w:rPr>
    </w:pPr>
    <w:r w:rsidRPr="00E97F49">
      <w:rPr>
        <w:rFonts w:ascii="Times New Roman" w:hAnsi="Times New Roman"/>
      </w:rPr>
      <w:fldChar w:fldCharType="begin"/>
    </w:r>
    <w:r w:rsidRPr="00E97F49">
      <w:rPr>
        <w:rFonts w:ascii="Times New Roman" w:hAnsi="Times New Roman"/>
      </w:rPr>
      <w:instrText xml:space="preserve"> PAGE   \* MERGEFORMAT </w:instrText>
    </w:r>
    <w:r w:rsidRPr="00E97F49">
      <w:rPr>
        <w:rFonts w:ascii="Times New Roman" w:hAnsi="Times New Roman"/>
      </w:rPr>
      <w:fldChar w:fldCharType="separate"/>
    </w:r>
    <w:r w:rsidR="006E74F0">
      <w:rPr>
        <w:rFonts w:ascii="Times New Roman" w:hAnsi="Times New Roman"/>
        <w:noProof/>
      </w:rPr>
      <w:t>20</w:t>
    </w:r>
    <w:r w:rsidRPr="00E97F49">
      <w:rPr>
        <w:rFonts w:ascii="Times New Roman" w:hAnsi="Times New Roman"/>
        <w:noProof/>
      </w:rPr>
      <w:fldChar w:fldCharType="end"/>
    </w:r>
  </w:p>
  <w:p w14:paraId="591778E5" w14:textId="77777777" w:rsidR="00722130" w:rsidRPr="00E97F49" w:rsidRDefault="00722130" w:rsidP="00722130">
    <w:pPr>
      <w:pStyle w:val="Header"/>
      <w:jc w:val="center"/>
      <w:rPr>
        <w:rFonts w:ascii="Times New Roman" w:hAnsi="Times New Roman"/>
        <w:sz w:val="18"/>
        <w:szCs w:val="18"/>
      </w:rPr>
    </w:pPr>
  </w:p>
  <w:p w14:paraId="7485C653" w14:textId="77777777" w:rsidR="00722130" w:rsidRPr="00E97F49" w:rsidRDefault="00722130" w:rsidP="00722130">
    <w:pPr>
      <w:pStyle w:val="Header"/>
      <w:tabs>
        <w:tab w:val="left" w:pos="2071"/>
      </w:tabs>
      <w:rPr>
        <w:rFonts w:ascii="Times New Roman" w:hAnsi="Times New Roman"/>
        <w:noProof/>
        <w:sz w:val="18"/>
        <w:szCs w:val="18"/>
      </w:rPr>
    </w:pPr>
    <w:r w:rsidRPr="00E97F49">
      <w:rPr>
        <w:rFonts w:ascii="Times New Roman" w:hAnsi="Times New Roman"/>
        <w:noProof/>
        <w:sz w:val="18"/>
        <w:szCs w:val="18"/>
      </w:rPr>
      <w:tab/>
    </w:r>
    <w:r w:rsidRPr="00E97F49">
      <w:rPr>
        <w:rFonts w:ascii="Times New Roman" w:hAnsi="Times New Roman"/>
        <w:noProof/>
        <w:sz w:val="18"/>
        <w:szCs w:val="18"/>
      </w:rPr>
      <w:tab/>
    </w:r>
  </w:p>
  <w:p w14:paraId="4B1655E3" w14:textId="77777777" w:rsidR="00722130" w:rsidRPr="00E97F49" w:rsidRDefault="00722130" w:rsidP="00722130">
    <w:pPr>
      <w:pBdr>
        <w:bottom w:val="single" w:sz="4" w:space="0" w:color="auto"/>
      </w:pBdr>
      <w:tabs>
        <w:tab w:val="left" w:pos="7920"/>
      </w:tabs>
      <w:spacing w:after="0"/>
      <w:rPr>
        <w:rFonts w:ascii="Times New Roman" w:hAnsi="Times New Roman"/>
        <w:b/>
        <w:i/>
        <w:sz w:val="18"/>
        <w:szCs w:val="18"/>
      </w:rPr>
    </w:pPr>
    <w:r w:rsidRPr="00E97F49">
      <w:rPr>
        <w:rFonts w:ascii="Times New Roman" w:hAnsi="Times New Roman"/>
        <w:b/>
        <w:i/>
        <w:color w:val="0D0D0D" w:themeColor="text1" w:themeTint="F2"/>
        <w:sz w:val="18"/>
        <w:szCs w:val="18"/>
      </w:rPr>
      <w:t>xxx</w:t>
    </w:r>
  </w:p>
  <w:p w14:paraId="32E9C97F" w14:textId="77777777" w:rsidR="00722130" w:rsidRDefault="00722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983F" w14:textId="77777777" w:rsidR="00722130" w:rsidRPr="00E97F49" w:rsidRDefault="00722130" w:rsidP="00722130">
    <w:pPr>
      <w:pStyle w:val="Header"/>
      <w:tabs>
        <w:tab w:val="left" w:pos="4217"/>
        <w:tab w:val="center" w:pos="4801"/>
      </w:tabs>
      <w:rPr>
        <w:rFonts w:ascii="Times New Roman" w:hAnsi="Times New Roman"/>
      </w:rPr>
    </w:pPr>
    <w:r w:rsidRPr="00E97F49">
      <w:rPr>
        <w:rFonts w:ascii="Times New Roman" w:hAnsi="Times New Roman"/>
      </w:rPr>
      <w:tab/>
    </w:r>
    <w:r w:rsidRPr="00E97F49">
      <w:rPr>
        <w:rFonts w:ascii="Times New Roman" w:hAnsi="Times New Roman"/>
      </w:rPr>
      <w:tab/>
    </w:r>
    <w:r w:rsidRPr="00E97F49">
      <w:rPr>
        <w:rFonts w:ascii="Times New Roman" w:hAnsi="Times New Roman"/>
      </w:rPr>
      <w:tab/>
    </w:r>
    <w:r w:rsidRPr="00E97F49">
      <w:rPr>
        <w:rFonts w:ascii="Times New Roman" w:hAnsi="Times New Roman"/>
      </w:rPr>
      <w:fldChar w:fldCharType="begin"/>
    </w:r>
    <w:r w:rsidRPr="00E97F49">
      <w:rPr>
        <w:rFonts w:ascii="Times New Roman" w:hAnsi="Times New Roman"/>
      </w:rPr>
      <w:instrText xml:space="preserve"> PAGE   \* MERGEFORMAT </w:instrText>
    </w:r>
    <w:r w:rsidRPr="00E97F49">
      <w:rPr>
        <w:rFonts w:ascii="Times New Roman" w:hAnsi="Times New Roman"/>
      </w:rPr>
      <w:fldChar w:fldCharType="separate"/>
    </w:r>
    <w:r w:rsidR="006E74F0">
      <w:rPr>
        <w:rFonts w:ascii="Times New Roman" w:hAnsi="Times New Roman"/>
        <w:noProof/>
      </w:rPr>
      <w:t>21</w:t>
    </w:r>
    <w:r w:rsidRPr="00E97F49">
      <w:rPr>
        <w:rFonts w:ascii="Times New Roman" w:hAnsi="Times New Roman"/>
        <w:noProof/>
      </w:rPr>
      <w:fldChar w:fldCharType="end"/>
    </w:r>
  </w:p>
  <w:p w14:paraId="080783B4" w14:textId="77777777" w:rsidR="00722130" w:rsidRPr="00E97F49" w:rsidRDefault="00722130" w:rsidP="00722130">
    <w:pPr>
      <w:pStyle w:val="Header"/>
      <w:pBdr>
        <w:bottom w:val="single" w:sz="4" w:space="0" w:color="auto"/>
      </w:pBdr>
      <w:tabs>
        <w:tab w:val="left" w:pos="7686"/>
      </w:tabs>
      <w:rPr>
        <w:rFonts w:ascii="Times New Roman" w:hAnsi="Times New Roman"/>
        <w:b/>
        <w:i/>
        <w:sz w:val="18"/>
        <w:szCs w:val="18"/>
      </w:rPr>
    </w:pPr>
    <w:r>
      <w:rPr>
        <w:rFonts w:ascii="Times New Roman" w:hAnsi="Times New Roman"/>
        <w:b/>
        <w:i/>
        <w:sz w:val="18"/>
        <w:szCs w:val="18"/>
      </w:rPr>
      <w:tab/>
    </w:r>
  </w:p>
  <w:p w14:paraId="23544990" w14:textId="77777777" w:rsidR="00722130" w:rsidRPr="00E97F49" w:rsidRDefault="00722130" w:rsidP="00722130">
    <w:pPr>
      <w:pStyle w:val="Header"/>
      <w:pBdr>
        <w:bottom w:val="single" w:sz="4" w:space="0" w:color="auto"/>
      </w:pBdr>
      <w:tabs>
        <w:tab w:val="right" w:pos="9630"/>
      </w:tabs>
      <w:rPr>
        <w:rFonts w:ascii="Times New Roman" w:hAnsi="Times New Roman"/>
        <w:b/>
        <w:i/>
        <w:sz w:val="18"/>
        <w:szCs w:val="18"/>
      </w:rPr>
    </w:pPr>
    <w:r w:rsidRPr="00E97F49">
      <w:rPr>
        <w:rFonts w:ascii="Times New Roman" w:hAnsi="Times New Roman"/>
        <w:b/>
        <w:i/>
        <w:sz w:val="18"/>
        <w:szCs w:val="18"/>
      </w:rPr>
      <w:t>Scientia Africana, Vol. 2</w:t>
    </w:r>
    <w:r>
      <w:rPr>
        <w:rFonts w:ascii="Times New Roman" w:hAnsi="Times New Roman"/>
        <w:b/>
        <w:i/>
        <w:sz w:val="18"/>
        <w:szCs w:val="18"/>
      </w:rPr>
      <w:t>5</w:t>
    </w:r>
    <w:r w:rsidRPr="00E97F49">
      <w:rPr>
        <w:rFonts w:ascii="Times New Roman" w:hAnsi="Times New Roman"/>
        <w:b/>
        <w:i/>
        <w:sz w:val="18"/>
        <w:szCs w:val="18"/>
      </w:rPr>
      <w:t xml:space="preserve"> (No. </w:t>
    </w:r>
    <w:r>
      <w:rPr>
        <w:rFonts w:ascii="Times New Roman" w:hAnsi="Times New Roman"/>
        <w:b/>
        <w:i/>
        <w:sz w:val="18"/>
        <w:szCs w:val="18"/>
      </w:rPr>
      <w:t>1</w:t>
    </w:r>
    <w:r w:rsidRPr="00E97F49">
      <w:rPr>
        <w:rFonts w:ascii="Times New Roman" w:hAnsi="Times New Roman"/>
        <w:b/>
        <w:i/>
        <w:sz w:val="18"/>
        <w:szCs w:val="18"/>
      </w:rPr>
      <w:t xml:space="preserve">), </w:t>
    </w:r>
    <w:r>
      <w:rPr>
        <w:rFonts w:ascii="Times New Roman" w:hAnsi="Times New Roman"/>
        <w:b/>
        <w:i/>
        <w:sz w:val="18"/>
        <w:szCs w:val="18"/>
      </w:rPr>
      <w:t>February</w:t>
    </w:r>
    <w:r w:rsidRPr="00E97F49">
      <w:rPr>
        <w:rFonts w:ascii="Times New Roman" w:hAnsi="Times New Roman"/>
        <w:b/>
        <w:i/>
        <w:sz w:val="18"/>
        <w:szCs w:val="18"/>
      </w:rPr>
      <w:t>, 202</w:t>
    </w:r>
    <w:r>
      <w:rPr>
        <w:rFonts w:ascii="Times New Roman" w:hAnsi="Times New Roman"/>
        <w:b/>
        <w:i/>
        <w:sz w:val="18"/>
        <w:szCs w:val="18"/>
      </w:rPr>
      <w:t>6</w:t>
    </w:r>
    <w:r w:rsidRPr="00E97F49">
      <w:rPr>
        <w:rFonts w:ascii="Times New Roman" w:hAnsi="Times New Roman"/>
        <w:b/>
        <w:i/>
        <w:sz w:val="18"/>
        <w:szCs w:val="18"/>
      </w:rPr>
      <w:t>. Pp 1-10</w:t>
    </w:r>
    <w:r w:rsidRPr="00E97F49">
      <w:rPr>
        <w:rFonts w:ascii="Times New Roman" w:hAnsi="Times New Roman"/>
        <w:b/>
        <w:i/>
        <w:sz w:val="18"/>
        <w:szCs w:val="18"/>
      </w:rPr>
      <w:tab/>
    </w:r>
    <w:r w:rsidRPr="00E97F49">
      <w:rPr>
        <w:rFonts w:ascii="Times New Roman" w:hAnsi="Times New Roman"/>
        <w:b/>
        <w:i/>
        <w:sz w:val="18"/>
        <w:szCs w:val="18"/>
      </w:rPr>
      <w:tab/>
    </w:r>
  </w:p>
  <w:p w14:paraId="7396E37D" w14:textId="77777777" w:rsidR="00722130" w:rsidRPr="00E97F49" w:rsidRDefault="00722130" w:rsidP="00722130">
    <w:pPr>
      <w:pStyle w:val="Header"/>
      <w:pBdr>
        <w:bottom w:val="single" w:sz="4" w:space="0" w:color="auto"/>
      </w:pBdr>
      <w:tabs>
        <w:tab w:val="clear" w:pos="9026"/>
        <w:tab w:val="right" w:pos="9605"/>
      </w:tabs>
      <w:rPr>
        <w:rFonts w:ascii="Times New Roman" w:hAnsi="Times New Roman"/>
      </w:rPr>
    </w:pPr>
    <w:r w:rsidRPr="00E97F49">
      <w:rPr>
        <w:rFonts w:ascii="Times New Roman" w:hAnsi="Times New Roman"/>
        <w:b/>
        <w:i/>
        <w:sz w:val="18"/>
        <w:szCs w:val="18"/>
      </w:rPr>
      <w:t>© Faculty of Science, University of Port Harcourt, Printed in Nigeria</w:t>
    </w:r>
    <w:r w:rsidRPr="00E97F49">
      <w:rPr>
        <w:rFonts w:ascii="Times New Roman" w:hAnsi="Times New Roman"/>
        <w:b/>
        <w:i/>
        <w:sz w:val="18"/>
        <w:szCs w:val="18"/>
      </w:rPr>
      <w:tab/>
      <w:t xml:space="preserve">                                          ISSN 1118 – 1931</w:t>
    </w:r>
  </w:p>
  <w:p w14:paraId="7EA22BDE" w14:textId="77777777" w:rsidR="00722130" w:rsidRDefault="007221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130"/>
    <w:rsid w:val="00025DF4"/>
    <w:rsid w:val="0011295E"/>
    <w:rsid w:val="001E7BB5"/>
    <w:rsid w:val="003A4C7F"/>
    <w:rsid w:val="003A7D57"/>
    <w:rsid w:val="004A083B"/>
    <w:rsid w:val="005001A7"/>
    <w:rsid w:val="006E74F0"/>
    <w:rsid w:val="007147B3"/>
    <w:rsid w:val="00722130"/>
    <w:rsid w:val="008678C8"/>
    <w:rsid w:val="009471EF"/>
    <w:rsid w:val="00BD2977"/>
    <w:rsid w:val="00CC5929"/>
    <w:rsid w:val="00E80EDC"/>
    <w:rsid w:val="00E8782B"/>
    <w:rsid w:val="00FB1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5020"/>
  <w15:chartTrackingRefBased/>
  <w15:docId w15:val="{E1B15629-D652-4BD3-8CEA-6561FF31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2130"/>
    <w:pPr>
      <w:keepNext/>
      <w:keepLines/>
      <w:spacing w:before="360" w:after="80" w:line="278" w:lineRule="auto"/>
      <w:outlineLvl w:val="0"/>
    </w:pPr>
    <w:rPr>
      <w:rFonts w:ascii="Calibri Light" w:eastAsia="SimSun" w:hAnsi="Calibri Light" w:cs="SimSun"/>
      <w:color w:val="2F5496"/>
      <w:kern w:val="2"/>
      <w:sz w:val="40"/>
      <w:szCs w:val="40"/>
      <w:lang w:val="en-US"/>
    </w:rPr>
  </w:style>
  <w:style w:type="paragraph" w:styleId="Heading2">
    <w:name w:val="heading 2"/>
    <w:basedOn w:val="Normal"/>
    <w:next w:val="Normal"/>
    <w:link w:val="Heading2Char"/>
    <w:uiPriority w:val="9"/>
    <w:qFormat/>
    <w:rsid w:val="00722130"/>
    <w:pPr>
      <w:keepNext/>
      <w:keepLines/>
      <w:spacing w:before="160" w:after="80" w:line="278" w:lineRule="auto"/>
      <w:outlineLvl w:val="1"/>
    </w:pPr>
    <w:rPr>
      <w:rFonts w:ascii="Calibri Light" w:eastAsia="SimSun" w:hAnsi="Calibri Light" w:cs="SimSun"/>
      <w:color w:val="2F5496"/>
      <w:kern w:val="2"/>
      <w:sz w:val="32"/>
      <w:szCs w:val="32"/>
      <w:lang w:val="en-US"/>
    </w:rPr>
  </w:style>
  <w:style w:type="paragraph" w:styleId="Heading3">
    <w:name w:val="heading 3"/>
    <w:basedOn w:val="Normal"/>
    <w:next w:val="Normal"/>
    <w:link w:val="Heading3Char"/>
    <w:uiPriority w:val="9"/>
    <w:qFormat/>
    <w:rsid w:val="00722130"/>
    <w:pPr>
      <w:keepNext/>
      <w:keepLines/>
      <w:spacing w:before="160" w:after="80" w:line="278" w:lineRule="auto"/>
      <w:outlineLvl w:val="2"/>
    </w:pPr>
    <w:rPr>
      <w:rFonts w:ascii="Calibri" w:eastAsia="SimSun" w:hAnsi="Calibri" w:cs="SimSun"/>
      <w:color w:val="2F5496"/>
      <w:kern w:val="2"/>
      <w:sz w:val="28"/>
      <w:szCs w:val="28"/>
      <w:lang w:val="en-US"/>
    </w:rPr>
  </w:style>
  <w:style w:type="paragraph" w:styleId="Heading4">
    <w:name w:val="heading 4"/>
    <w:basedOn w:val="Normal"/>
    <w:next w:val="Normal"/>
    <w:link w:val="Heading4Char"/>
    <w:uiPriority w:val="9"/>
    <w:qFormat/>
    <w:rsid w:val="00722130"/>
    <w:pPr>
      <w:keepNext/>
      <w:keepLines/>
      <w:spacing w:before="80" w:after="40" w:line="278" w:lineRule="auto"/>
      <w:outlineLvl w:val="3"/>
    </w:pPr>
    <w:rPr>
      <w:rFonts w:ascii="Calibri" w:eastAsia="SimSun" w:hAnsi="Calibri" w:cs="SimSun"/>
      <w:i/>
      <w:iCs/>
      <w:color w:val="2F5496"/>
      <w:kern w:val="2"/>
      <w:sz w:val="24"/>
      <w:szCs w:val="24"/>
      <w:lang w:val="en-US"/>
    </w:rPr>
  </w:style>
  <w:style w:type="paragraph" w:styleId="Heading5">
    <w:name w:val="heading 5"/>
    <w:basedOn w:val="Normal"/>
    <w:next w:val="Normal"/>
    <w:link w:val="Heading5Char"/>
    <w:uiPriority w:val="9"/>
    <w:qFormat/>
    <w:rsid w:val="00722130"/>
    <w:pPr>
      <w:keepNext/>
      <w:keepLines/>
      <w:spacing w:before="80" w:after="40" w:line="278" w:lineRule="auto"/>
      <w:outlineLvl w:val="4"/>
    </w:pPr>
    <w:rPr>
      <w:rFonts w:ascii="Calibri" w:eastAsia="SimSun" w:hAnsi="Calibri" w:cs="SimSun"/>
      <w:color w:val="2F5496"/>
      <w:kern w:val="2"/>
      <w:sz w:val="24"/>
      <w:szCs w:val="24"/>
      <w:lang w:val="en-US"/>
    </w:rPr>
  </w:style>
  <w:style w:type="paragraph" w:styleId="Heading6">
    <w:name w:val="heading 6"/>
    <w:basedOn w:val="Normal"/>
    <w:next w:val="Normal"/>
    <w:link w:val="Heading6Char"/>
    <w:uiPriority w:val="9"/>
    <w:qFormat/>
    <w:rsid w:val="00722130"/>
    <w:pPr>
      <w:keepNext/>
      <w:keepLines/>
      <w:spacing w:before="40" w:after="0" w:line="278" w:lineRule="auto"/>
      <w:outlineLvl w:val="5"/>
    </w:pPr>
    <w:rPr>
      <w:rFonts w:ascii="Calibri" w:eastAsia="SimSun" w:hAnsi="Calibri" w:cs="SimSun"/>
      <w:i/>
      <w:iCs/>
      <w:color w:val="595959"/>
      <w:kern w:val="2"/>
      <w:sz w:val="24"/>
      <w:szCs w:val="24"/>
      <w:lang w:val="en-US"/>
    </w:rPr>
  </w:style>
  <w:style w:type="paragraph" w:styleId="Heading7">
    <w:name w:val="heading 7"/>
    <w:basedOn w:val="Normal"/>
    <w:next w:val="Normal"/>
    <w:link w:val="Heading7Char"/>
    <w:uiPriority w:val="9"/>
    <w:qFormat/>
    <w:rsid w:val="00722130"/>
    <w:pPr>
      <w:keepNext/>
      <w:keepLines/>
      <w:spacing w:before="40" w:after="0" w:line="278" w:lineRule="auto"/>
      <w:outlineLvl w:val="6"/>
    </w:pPr>
    <w:rPr>
      <w:rFonts w:ascii="Calibri" w:eastAsia="SimSun" w:hAnsi="Calibri" w:cs="SimSun"/>
      <w:color w:val="595959"/>
      <w:kern w:val="2"/>
      <w:sz w:val="24"/>
      <w:szCs w:val="24"/>
      <w:lang w:val="en-US"/>
    </w:rPr>
  </w:style>
  <w:style w:type="paragraph" w:styleId="Heading8">
    <w:name w:val="heading 8"/>
    <w:basedOn w:val="Normal"/>
    <w:next w:val="Normal"/>
    <w:link w:val="Heading8Char"/>
    <w:uiPriority w:val="9"/>
    <w:qFormat/>
    <w:rsid w:val="00722130"/>
    <w:pPr>
      <w:keepNext/>
      <w:keepLines/>
      <w:spacing w:after="0" w:line="278" w:lineRule="auto"/>
      <w:outlineLvl w:val="7"/>
    </w:pPr>
    <w:rPr>
      <w:rFonts w:ascii="Calibri" w:eastAsia="SimSun" w:hAnsi="Calibri" w:cs="SimSun"/>
      <w:i/>
      <w:iCs/>
      <w:color w:val="272727"/>
      <w:kern w:val="2"/>
      <w:sz w:val="24"/>
      <w:szCs w:val="24"/>
      <w:lang w:val="en-US"/>
    </w:rPr>
  </w:style>
  <w:style w:type="paragraph" w:styleId="Heading9">
    <w:name w:val="heading 9"/>
    <w:basedOn w:val="Normal"/>
    <w:next w:val="Normal"/>
    <w:link w:val="Heading9Char"/>
    <w:uiPriority w:val="9"/>
    <w:qFormat/>
    <w:rsid w:val="00722130"/>
    <w:pPr>
      <w:keepNext/>
      <w:keepLines/>
      <w:spacing w:after="0" w:line="278" w:lineRule="auto"/>
      <w:outlineLvl w:val="8"/>
    </w:pPr>
    <w:rPr>
      <w:rFonts w:ascii="Calibri" w:eastAsia="SimSun" w:hAnsi="Calibri" w:cs="SimSun"/>
      <w:color w:val="272727"/>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1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130"/>
  </w:style>
  <w:style w:type="paragraph" w:styleId="Footer">
    <w:name w:val="footer"/>
    <w:basedOn w:val="Normal"/>
    <w:link w:val="FooterChar"/>
    <w:uiPriority w:val="99"/>
    <w:unhideWhenUsed/>
    <w:rsid w:val="007221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130"/>
  </w:style>
  <w:style w:type="character" w:customStyle="1" w:styleId="Heading1Char">
    <w:name w:val="Heading 1 Char"/>
    <w:basedOn w:val="DefaultParagraphFont"/>
    <w:link w:val="Heading1"/>
    <w:uiPriority w:val="9"/>
    <w:rsid w:val="00722130"/>
    <w:rPr>
      <w:rFonts w:ascii="Calibri Light" w:eastAsia="SimSun" w:hAnsi="Calibri Light" w:cs="SimSun"/>
      <w:color w:val="2F5496"/>
      <w:kern w:val="2"/>
      <w:sz w:val="40"/>
      <w:szCs w:val="40"/>
      <w:lang w:val="en-US"/>
    </w:rPr>
  </w:style>
  <w:style w:type="character" w:customStyle="1" w:styleId="Heading2Char">
    <w:name w:val="Heading 2 Char"/>
    <w:basedOn w:val="DefaultParagraphFont"/>
    <w:link w:val="Heading2"/>
    <w:uiPriority w:val="9"/>
    <w:rsid w:val="00722130"/>
    <w:rPr>
      <w:rFonts w:ascii="Calibri Light" w:eastAsia="SimSun" w:hAnsi="Calibri Light" w:cs="SimSun"/>
      <w:color w:val="2F5496"/>
      <w:kern w:val="2"/>
      <w:sz w:val="32"/>
      <w:szCs w:val="32"/>
      <w:lang w:val="en-US"/>
    </w:rPr>
  </w:style>
  <w:style w:type="character" w:customStyle="1" w:styleId="Heading3Char">
    <w:name w:val="Heading 3 Char"/>
    <w:basedOn w:val="DefaultParagraphFont"/>
    <w:link w:val="Heading3"/>
    <w:uiPriority w:val="9"/>
    <w:rsid w:val="00722130"/>
    <w:rPr>
      <w:rFonts w:ascii="Calibri" w:eastAsia="SimSun" w:hAnsi="Calibri" w:cs="SimSun"/>
      <w:color w:val="2F5496"/>
      <w:kern w:val="2"/>
      <w:sz w:val="28"/>
      <w:szCs w:val="28"/>
      <w:lang w:val="en-US"/>
    </w:rPr>
  </w:style>
  <w:style w:type="character" w:customStyle="1" w:styleId="Heading4Char">
    <w:name w:val="Heading 4 Char"/>
    <w:basedOn w:val="DefaultParagraphFont"/>
    <w:link w:val="Heading4"/>
    <w:uiPriority w:val="9"/>
    <w:rsid w:val="00722130"/>
    <w:rPr>
      <w:rFonts w:ascii="Calibri" w:eastAsia="SimSun" w:hAnsi="Calibri" w:cs="SimSun"/>
      <w:i/>
      <w:iCs/>
      <w:color w:val="2F5496"/>
      <w:kern w:val="2"/>
      <w:sz w:val="24"/>
      <w:szCs w:val="24"/>
      <w:lang w:val="en-US"/>
    </w:rPr>
  </w:style>
  <w:style w:type="character" w:customStyle="1" w:styleId="Heading5Char">
    <w:name w:val="Heading 5 Char"/>
    <w:basedOn w:val="DefaultParagraphFont"/>
    <w:link w:val="Heading5"/>
    <w:uiPriority w:val="9"/>
    <w:rsid w:val="00722130"/>
    <w:rPr>
      <w:rFonts w:ascii="Calibri" w:eastAsia="SimSun" w:hAnsi="Calibri" w:cs="SimSun"/>
      <w:color w:val="2F5496"/>
      <w:kern w:val="2"/>
      <w:sz w:val="24"/>
      <w:szCs w:val="24"/>
      <w:lang w:val="en-US"/>
    </w:rPr>
  </w:style>
  <w:style w:type="character" w:customStyle="1" w:styleId="Heading6Char">
    <w:name w:val="Heading 6 Char"/>
    <w:basedOn w:val="DefaultParagraphFont"/>
    <w:link w:val="Heading6"/>
    <w:uiPriority w:val="9"/>
    <w:rsid w:val="00722130"/>
    <w:rPr>
      <w:rFonts w:ascii="Calibri" w:eastAsia="SimSun" w:hAnsi="Calibri" w:cs="SimSun"/>
      <w:i/>
      <w:iCs/>
      <w:color w:val="595959"/>
      <w:kern w:val="2"/>
      <w:sz w:val="24"/>
      <w:szCs w:val="24"/>
      <w:lang w:val="en-US"/>
    </w:rPr>
  </w:style>
  <w:style w:type="character" w:customStyle="1" w:styleId="Heading7Char">
    <w:name w:val="Heading 7 Char"/>
    <w:basedOn w:val="DefaultParagraphFont"/>
    <w:link w:val="Heading7"/>
    <w:uiPriority w:val="9"/>
    <w:rsid w:val="00722130"/>
    <w:rPr>
      <w:rFonts w:ascii="Calibri" w:eastAsia="SimSun" w:hAnsi="Calibri" w:cs="SimSun"/>
      <w:color w:val="595959"/>
      <w:kern w:val="2"/>
      <w:sz w:val="24"/>
      <w:szCs w:val="24"/>
      <w:lang w:val="en-US"/>
    </w:rPr>
  </w:style>
  <w:style w:type="character" w:customStyle="1" w:styleId="Heading8Char">
    <w:name w:val="Heading 8 Char"/>
    <w:basedOn w:val="DefaultParagraphFont"/>
    <w:link w:val="Heading8"/>
    <w:uiPriority w:val="9"/>
    <w:rsid w:val="00722130"/>
    <w:rPr>
      <w:rFonts w:ascii="Calibri" w:eastAsia="SimSun" w:hAnsi="Calibri" w:cs="SimSun"/>
      <w:i/>
      <w:iCs/>
      <w:color w:val="272727"/>
      <w:kern w:val="2"/>
      <w:sz w:val="24"/>
      <w:szCs w:val="24"/>
      <w:lang w:val="en-US"/>
    </w:rPr>
  </w:style>
  <w:style w:type="character" w:customStyle="1" w:styleId="Heading9Char">
    <w:name w:val="Heading 9 Char"/>
    <w:basedOn w:val="DefaultParagraphFont"/>
    <w:link w:val="Heading9"/>
    <w:uiPriority w:val="9"/>
    <w:rsid w:val="00722130"/>
    <w:rPr>
      <w:rFonts w:ascii="Calibri" w:eastAsia="SimSun" w:hAnsi="Calibri" w:cs="SimSun"/>
      <w:color w:val="272727"/>
      <w:kern w:val="2"/>
      <w:sz w:val="24"/>
      <w:szCs w:val="24"/>
      <w:lang w:val="en-US"/>
    </w:rPr>
  </w:style>
  <w:style w:type="numbering" w:customStyle="1" w:styleId="NoList1">
    <w:name w:val="No List1"/>
    <w:next w:val="NoList"/>
    <w:uiPriority w:val="99"/>
    <w:semiHidden/>
    <w:unhideWhenUsed/>
    <w:rsid w:val="00722130"/>
  </w:style>
  <w:style w:type="paragraph" w:styleId="Title">
    <w:name w:val="Title"/>
    <w:basedOn w:val="Normal"/>
    <w:next w:val="Normal"/>
    <w:link w:val="TitleChar"/>
    <w:uiPriority w:val="10"/>
    <w:qFormat/>
    <w:rsid w:val="00722130"/>
    <w:pPr>
      <w:spacing w:after="80" w:line="240" w:lineRule="auto"/>
      <w:contextualSpacing/>
    </w:pPr>
    <w:rPr>
      <w:rFonts w:ascii="Calibri Light" w:eastAsia="SimSun" w:hAnsi="Calibri Light" w:cs="SimSun"/>
      <w:spacing w:val="-10"/>
      <w:kern w:val="28"/>
      <w:sz w:val="56"/>
      <w:szCs w:val="56"/>
      <w:lang w:val="en-US"/>
    </w:rPr>
  </w:style>
  <w:style w:type="character" w:customStyle="1" w:styleId="TitleChar">
    <w:name w:val="Title Char"/>
    <w:basedOn w:val="DefaultParagraphFont"/>
    <w:link w:val="Title"/>
    <w:uiPriority w:val="10"/>
    <w:rsid w:val="00722130"/>
    <w:rPr>
      <w:rFonts w:ascii="Calibri Light" w:eastAsia="SimSun" w:hAnsi="Calibri Light" w:cs="SimSun"/>
      <w:spacing w:val="-10"/>
      <w:kern w:val="28"/>
      <w:sz w:val="56"/>
      <w:szCs w:val="56"/>
      <w:lang w:val="en-US"/>
    </w:rPr>
  </w:style>
  <w:style w:type="paragraph" w:styleId="Subtitle">
    <w:name w:val="Subtitle"/>
    <w:basedOn w:val="Normal"/>
    <w:next w:val="Normal"/>
    <w:link w:val="SubtitleChar"/>
    <w:uiPriority w:val="11"/>
    <w:qFormat/>
    <w:rsid w:val="00722130"/>
    <w:pPr>
      <w:numPr>
        <w:ilvl w:val="1"/>
      </w:numPr>
      <w:spacing w:line="278" w:lineRule="auto"/>
    </w:pPr>
    <w:rPr>
      <w:rFonts w:ascii="Calibri" w:eastAsia="SimSun" w:hAnsi="Calibri" w:cs="SimSun"/>
      <w:color w:val="595959"/>
      <w:spacing w:val="15"/>
      <w:kern w:val="2"/>
      <w:sz w:val="28"/>
      <w:szCs w:val="28"/>
      <w:lang w:val="en-US"/>
    </w:rPr>
  </w:style>
  <w:style w:type="character" w:customStyle="1" w:styleId="SubtitleChar">
    <w:name w:val="Subtitle Char"/>
    <w:basedOn w:val="DefaultParagraphFont"/>
    <w:link w:val="Subtitle"/>
    <w:uiPriority w:val="11"/>
    <w:rsid w:val="00722130"/>
    <w:rPr>
      <w:rFonts w:ascii="Calibri" w:eastAsia="SimSun" w:hAnsi="Calibri" w:cs="SimSun"/>
      <w:color w:val="595959"/>
      <w:spacing w:val="15"/>
      <w:kern w:val="2"/>
      <w:sz w:val="28"/>
      <w:szCs w:val="28"/>
      <w:lang w:val="en-US"/>
    </w:rPr>
  </w:style>
  <w:style w:type="paragraph" w:styleId="Quote">
    <w:name w:val="Quote"/>
    <w:basedOn w:val="Normal"/>
    <w:next w:val="Normal"/>
    <w:link w:val="QuoteChar"/>
    <w:uiPriority w:val="29"/>
    <w:qFormat/>
    <w:rsid w:val="00722130"/>
    <w:pPr>
      <w:spacing w:before="160" w:line="278" w:lineRule="auto"/>
      <w:jc w:val="center"/>
    </w:pPr>
    <w:rPr>
      <w:rFonts w:ascii="Calibri" w:eastAsia="Calibri" w:hAnsi="Calibri" w:cs="SimSun"/>
      <w:i/>
      <w:iCs/>
      <w:color w:val="404040"/>
      <w:kern w:val="2"/>
      <w:sz w:val="24"/>
      <w:szCs w:val="24"/>
      <w:lang w:val="en-US"/>
    </w:rPr>
  </w:style>
  <w:style w:type="character" w:customStyle="1" w:styleId="QuoteChar">
    <w:name w:val="Quote Char"/>
    <w:basedOn w:val="DefaultParagraphFont"/>
    <w:link w:val="Quote"/>
    <w:uiPriority w:val="29"/>
    <w:rsid w:val="00722130"/>
    <w:rPr>
      <w:rFonts w:ascii="Calibri" w:eastAsia="Calibri" w:hAnsi="Calibri" w:cs="SimSun"/>
      <w:i/>
      <w:iCs/>
      <w:color w:val="404040"/>
      <w:kern w:val="2"/>
      <w:sz w:val="24"/>
      <w:szCs w:val="24"/>
      <w:lang w:val="en-US"/>
    </w:rPr>
  </w:style>
  <w:style w:type="paragraph" w:styleId="ListParagraph">
    <w:name w:val="List Paragraph"/>
    <w:basedOn w:val="Normal"/>
    <w:uiPriority w:val="34"/>
    <w:qFormat/>
    <w:rsid w:val="00722130"/>
    <w:pPr>
      <w:spacing w:line="278" w:lineRule="auto"/>
      <w:ind w:left="720"/>
      <w:contextualSpacing/>
    </w:pPr>
    <w:rPr>
      <w:rFonts w:ascii="Calibri" w:eastAsia="Calibri" w:hAnsi="Calibri" w:cs="SimSun"/>
      <w:kern w:val="2"/>
      <w:sz w:val="24"/>
      <w:szCs w:val="24"/>
      <w:lang w:val="en-US"/>
    </w:rPr>
  </w:style>
  <w:style w:type="character" w:styleId="IntenseEmphasis">
    <w:name w:val="Intense Emphasis"/>
    <w:uiPriority w:val="21"/>
    <w:qFormat/>
    <w:rsid w:val="00722130"/>
    <w:rPr>
      <w:i/>
      <w:iCs/>
      <w:color w:val="2F5496"/>
    </w:rPr>
  </w:style>
  <w:style w:type="paragraph" w:styleId="IntenseQuote">
    <w:name w:val="Intense Quote"/>
    <w:basedOn w:val="Normal"/>
    <w:next w:val="Normal"/>
    <w:link w:val="IntenseQuoteChar"/>
    <w:uiPriority w:val="30"/>
    <w:qFormat/>
    <w:rsid w:val="00722130"/>
    <w:pPr>
      <w:pBdr>
        <w:top w:val="single" w:sz="4" w:space="10" w:color="2F5496"/>
        <w:bottom w:val="single" w:sz="4" w:space="10" w:color="2F5496"/>
      </w:pBdr>
      <w:spacing w:before="360" w:after="360" w:line="278" w:lineRule="auto"/>
      <w:ind w:left="864" w:right="864"/>
      <w:jc w:val="center"/>
    </w:pPr>
    <w:rPr>
      <w:rFonts w:ascii="Calibri" w:eastAsia="Calibri" w:hAnsi="Calibri" w:cs="SimSun"/>
      <w:i/>
      <w:iCs/>
      <w:color w:val="2F5496"/>
      <w:kern w:val="2"/>
      <w:sz w:val="24"/>
      <w:szCs w:val="24"/>
      <w:lang w:val="en-US"/>
    </w:rPr>
  </w:style>
  <w:style w:type="character" w:customStyle="1" w:styleId="IntenseQuoteChar">
    <w:name w:val="Intense Quote Char"/>
    <w:basedOn w:val="DefaultParagraphFont"/>
    <w:link w:val="IntenseQuote"/>
    <w:uiPriority w:val="30"/>
    <w:rsid w:val="00722130"/>
    <w:rPr>
      <w:rFonts w:ascii="Calibri" w:eastAsia="Calibri" w:hAnsi="Calibri" w:cs="SimSun"/>
      <w:i/>
      <w:iCs/>
      <w:color w:val="2F5496"/>
      <w:kern w:val="2"/>
      <w:sz w:val="24"/>
      <w:szCs w:val="24"/>
      <w:lang w:val="en-US"/>
    </w:rPr>
  </w:style>
  <w:style w:type="character" w:styleId="IntenseReference">
    <w:name w:val="Intense Reference"/>
    <w:uiPriority w:val="32"/>
    <w:qFormat/>
    <w:rsid w:val="00722130"/>
    <w:rPr>
      <w:b/>
      <w:bCs/>
      <w:smallCaps/>
      <w:color w:val="2F5496"/>
      <w:spacing w:val="5"/>
    </w:rPr>
  </w:style>
  <w:style w:type="table" w:styleId="TableGrid">
    <w:name w:val="Table Grid"/>
    <w:basedOn w:val="TableNormal"/>
    <w:uiPriority w:val="39"/>
    <w:qFormat/>
    <w:rsid w:val="00722130"/>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22130"/>
    <w:rPr>
      <w:color w:val="467886"/>
      <w:u w:val="single"/>
    </w:rPr>
  </w:style>
  <w:style w:type="paragraph" w:styleId="NoSpacing">
    <w:name w:val="No Spacing"/>
    <w:link w:val="NoSpacingChar"/>
    <w:uiPriority w:val="1"/>
    <w:qFormat/>
    <w:rsid w:val="00722130"/>
    <w:pPr>
      <w:spacing w:after="0" w:line="240" w:lineRule="auto"/>
    </w:pPr>
    <w:rPr>
      <w:rFonts w:ascii="Aptos" w:eastAsia="Aptos" w:hAnsi="Aptos" w:cs="SimSun"/>
      <w:kern w:val="2"/>
      <w:sz w:val="24"/>
      <w:szCs w:val="24"/>
      <w:lang w:val="en-US"/>
    </w:rPr>
  </w:style>
  <w:style w:type="character" w:customStyle="1" w:styleId="UnresolvedMention1">
    <w:name w:val="Unresolved Mention1"/>
    <w:uiPriority w:val="99"/>
    <w:rsid w:val="00722130"/>
    <w:rPr>
      <w:color w:val="605E5C"/>
      <w:shd w:val="clear" w:color="auto" w:fill="E1DFDD"/>
    </w:rPr>
  </w:style>
  <w:style w:type="character" w:customStyle="1" w:styleId="NoSpacingChar">
    <w:name w:val="No Spacing Char"/>
    <w:link w:val="NoSpacing"/>
    <w:uiPriority w:val="1"/>
    <w:qFormat/>
    <w:rsid w:val="00722130"/>
    <w:rPr>
      <w:rFonts w:ascii="Aptos" w:eastAsia="Aptos" w:hAnsi="Aptos" w:cs="SimSun"/>
      <w:kern w:val="2"/>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53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jol.info/index.php/sa/issue/current" TargetMode="External"/><Relationship Id="rId18" Type="http://schemas.openxmlformats.org/officeDocument/2006/relationships/image" Target="media/image5.jpeg"/><Relationship Id="rId26" Type="http://schemas.openxmlformats.org/officeDocument/2006/relationships/hyperlink" Target="https://doi.org/10.1016/j.yebeh.2024.109736" TargetMode="External"/><Relationship Id="rId39" Type="http://schemas.openxmlformats.org/officeDocument/2006/relationships/hyperlink" Target="https://www.nature.com/articles/s41591-020-0842-3" TargetMode="External"/><Relationship Id="rId21" Type="http://schemas.openxmlformats.org/officeDocument/2006/relationships/image" Target="media/image8.jpeg"/><Relationship Id="rId34" Type="http://schemas.openxmlformats.org/officeDocument/2006/relationships/hyperlink" Target="https://www.nature.com/articles/s41591-020-0842-3" TargetMode="External"/><Relationship Id="rId42" Type="http://schemas.openxmlformats.org/officeDocument/2006/relationships/hyperlink" Target="https://doi.org/10.3390/jof9050565" TargetMode="External"/><Relationship Id="rId47" Type="http://schemas.openxmlformats.org/officeDocument/2006/relationships/hyperlink" Target="https://doi.org/10.1016/j.pdpdt.2022.103253" TargetMode="External"/><Relationship Id="rId50" Type="http://schemas.openxmlformats.org/officeDocument/2006/relationships/header" Target="header1.xml"/><Relationship Id="rId7" Type="http://schemas.openxmlformats.org/officeDocument/2006/relationships/hyperlink" Target="http://creativecommons.org/licenses/by-nc-nd/4.0" TargetMode="External"/><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hyperlink" Target="https://www.nature.com/articles/s41591-020-0842-3" TargetMode="External"/><Relationship Id="rId11" Type="http://schemas.openxmlformats.org/officeDocument/2006/relationships/hyperlink" Target="http://creativecommons.org/licenses/by-nc-nd/4.0" TargetMode="External"/><Relationship Id="rId24" Type="http://schemas.openxmlformats.org/officeDocument/2006/relationships/image" Target="media/image11.png"/><Relationship Id="rId32" Type="http://schemas.openxmlformats.org/officeDocument/2006/relationships/hyperlink" Target="https://www.nature.com/articles/s41591-020-0842-3" TargetMode="External"/><Relationship Id="rId37" Type="http://schemas.openxmlformats.org/officeDocument/2006/relationships/hyperlink" Target="https://www.nature.com/articles/s41591-020-0842-3" TargetMode="External"/><Relationship Id="rId40" Type="http://schemas.openxmlformats.org/officeDocument/2006/relationships/hyperlink" Target="https://www.nature.com/articles/s41591-020-0842-3" TargetMode="External"/><Relationship Id="rId45" Type="http://schemas.openxmlformats.org/officeDocument/2006/relationships/hyperlink" Target="https://doi.org/10.3389/fcimb.2020.576975"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yperlink" Target="https://dx.doi.org" TargetMode="External"/><Relationship Id="rId19" Type="http://schemas.openxmlformats.org/officeDocument/2006/relationships/image" Target="media/image6.png"/><Relationship Id="rId31" Type="http://schemas.openxmlformats.org/officeDocument/2006/relationships/hyperlink" Target="https://www.nature.com/articles/s41591-020-0842-3" TargetMode="External"/><Relationship Id="rId44" Type="http://schemas.openxmlformats.org/officeDocument/2006/relationships/hyperlink" Target="https://www.mdpi.com/2309-608X/8/9/963"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jol.info/index.php/sa/issue/current"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javascript:;" TargetMode="External"/><Relationship Id="rId30" Type="http://schemas.openxmlformats.org/officeDocument/2006/relationships/hyperlink" Target="https://www.nature.com/articles/s41591-020-0842-3" TargetMode="External"/><Relationship Id="rId35" Type="http://schemas.openxmlformats.org/officeDocument/2006/relationships/hyperlink" Target="https://www.nature.com/articles/s41591-020-0842-3" TargetMode="External"/><Relationship Id="rId43" Type="http://schemas.openxmlformats.org/officeDocument/2006/relationships/hyperlink" Target="https://doi.org/10.1371/journal.pntd.0009611" TargetMode="External"/><Relationship Id="rId48" Type="http://schemas.openxmlformats.org/officeDocument/2006/relationships/hyperlink" Target="https://doi.org/10.1016/j.pdpdt.2022.102952" TargetMode="External"/><Relationship Id="rId8" Type="http://schemas.openxmlformats.org/officeDocument/2006/relationships/hyperlink" Target="http://www.scientia-african.uniportjournal.info" TargetMode="External"/><Relationship Id="rId51"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hyperlink" Target="http://www.scientia-african.uniportjournal.info" TargetMode="External"/><Relationship Id="rId17" Type="http://schemas.openxmlformats.org/officeDocument/2006/relationships/image" Target="media/image4.jpeg"/><Relationship Id="rId25" Type="http://schemas.openxmlformats.org/officeDocument/2006/relationships/hyperlink" Target="https://doi.org/10.3390/plants11040504" TargetMode="External"/><Relationship Id="rId33" Type="http://schemas.openxmlformats.org/officeDocument/2006/relationships/hyperlink" Target="https://www.nature.com/articles/s41591-020-0842-3" TargetMode="External"/><Relationship Id="rId38" Type="http://schemas.openxmlformats.org/officeDocument/2006/relationships/hyperlink" Target="https://www.nature.com/articles/s41591-020-0842-3" TargetMode="External"/><Relationship Id="rId46" Type="http://schemas.openxmlformats.org/officeDocument/2006/relationships/hyperlink" Target="https://doi.org/10.3389/fneur.2019.00938" TargetMode="External"/><Relationship Id="rId20" Type="http://schemas.openxmlformats.org/officeDocument/2006/relationships/image" Target="media/image7.jpeg"/><Relationship Id="rId41" Type="http://schemas.openxmlformats.org/officeDocument/2006/relationships/hyperlink" Target="https://www.nature.com/articles/s41591-020-0842-3" TargetMode="External"/><Relationship Id="rId1" Type="http://schemas.openxmlformats.org/officeDocument/2006/relationships/styles" Target="styles.xml"/><Relationship Id="rId6" Type="http://schemas.openxmlformats.org/officeDocument/2006/relationships/hyperlink" Target="https://dx.doi.org"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www.nature.com/articles/s41591-020-0842-3" TargetMode="External"/><Relationship Id="rId36" Type="http://schemas.openxmlformats.org/officeDocument/2006/relationships/hyperlink" Target="https://www.nature.com/articles/s41591-020-0842-3" TargetMode="External"/><Relationship Id="rId49" Type="http://schemas.openxmlformats.org/officeDocument/2006/relationships/hyperlink" Target="https://doi.org/10.1016/j.pdpdt.2023.1033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23</Pages>
  <Words>12288</Words>
  <Characters>70042</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Admin</cp:lastModifiedBy>
  <cp:revision>3</cp:revision>
  <dcterms:created xsi:type="dcterms:W3CDTF">2026-02-17T17:28:00Z</dcterms:created>
  <dcterms:modified xsi:type="dcterms:W3CDTF">2026-02-27T09:36:00Z</dcterms:modified>
</cp:coreProperties>
</file>